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F38B46" w14:textId="44922F37" w:rsidR="00FB4E40" w:rsidRPr="00D85C3A" w:rsidRDefault="00FB4E40" w:rsidP="00FB4E40">
      <w:pPr>
        <w:pStyle w:val="WPnumber"/>
      </w:pPr>
      <w:bookmarkStart w:id="0" w:name="_Toc153189647"/>
      <w:bookmarkStart w:id="1" w:name="_Toc214003082"/>
      <w:r w:rsidRPr="00D85C3A">
        <w:t xml:space="preserve">Work Paper </w:t>
      </w:r>
      <w:sdt>
        <w:sdtPr>
          <w:alias w:val="Title"/>
          <w:tag w:val=""/>
          <w:id w:val="650333005"/>
          <w:placeholder>
            <w:docPart w:val="63F95A02B5D94681A450B19BF986C6F2"/>
          </w:placeholder>
          <w:dataBinding w:prefixMappings="xmlns:ns0='http://purl.org/dc/elements/1.1/' xmlns:ns1='http://schemas.openxmlformats.org/package/2006/metadata/core-properties' " w:xpath="/ns1:coreProperties[1]/ns0:title[1]" w:storeItemID="{6C3C8BC8-F283-45AE-878A-BAB7291924A1}"/>
          <w:text/>
        </w:sdtPr>
        <w:sdtContent>
          <w:r>
            <w:t>SCE17HC028</w:t>
          </w:r>
        </w:sdtContent>
      </w:sdt>
    </w:p>
    <w:bookmarkEnd w:id="0"/>
    <w:p w14:paraId="5332B73F" w14:textId="244AE51E" w:rsidR="00FB4E40" w:rsidRPr="00D85C3A" w:rsidRDefault="00975FB4" w:rsidP="00FB4E40">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8DA6934E53C24D25832F80730381005C"/>
          </w:placeholder>
          <w:dataBinding w:prefixMappings="xmlns:ns0='http://purl.org/dc/elements/1.1/' xmlns:ns1='http://schemas.openxmlformats.org/package/2006/metadata/core-properties' " w:xpath="/ns1:coreProperties[1]/ns1:contentStatus[1]" w:storeItemID="{6C3C8BC8-F283-45AE-878A-BAB7291924A1}"/>
          <w:text/>
        </w:sdtPr>
        <w:sdtContent>
          <w:r w:rsidR="00FB4E40">
            <w:rPr>
              <w:rStyle w:val="CaptionChar"/>
              <w:rFonts w:asciiTheme="minorHAnsi" w:hAnsiTheme="minorHAnsi" w:cstheme="minorHAnsi"/>
              <w:b/>
              <w:bCs w:val="0"/>
              <w:sz w:val="48"/>
              <w:szCs w:val="48"/>
            </w:rPr>
            <w:t>Revision 1</w:t>
          </w:r>
        </w:sdtContent>
      </w:sdt>
    </w:p>
    <w:p w14:paraId="5BACDC47" w14:textId="77777777" w:rsidR="00FB4E40" w:rsidRPr="00D85C3A" w:rsidRDefault="00FB4E40" w:rsidP="00FB4E40">
      <w:pPr>
        <w:jc w:val="right"/>
        <w:rPr>
          <w:rFonts w:cstheme="minorHAnsi"/>
          <w:b/>
          <w:sz w:val="48"/>
          <w:szCs w:val="48"/>
        </w:rPr>
      </w:pPr>
    </w:p>
    <w:bookmarkStart w:id="2" w:name="SCE"/>
    <w:p w14:paraId="118B7B51" w14:textId="77777777" w:rsidR="00FB4E40" w:rsidRPr="00D85C3A" w:rsidRDefault="00975FB4" w:rsidP="00FB4E40">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33473C86894742A5AFDA44BA66A085C0"/>
          </w:placeholder>
          <w:dataBinding w:prefixMappings="xmlns:ns0='http://schemas.openxmlformats.org/officeDocument/2006/extended-properties' " w:xpath="/ns0:Properties[1]/ns0:Company[1]" w:storeItemID="{6668398D-A668-4E3E-A5EB-62B293D839F1}"/>
          <w:text/>
        </w:sdtPr>
        <w:sdtContent>
          <w:r w:rsidR="00FB4E40" w:rsidRPr="00D85C3A">
            <w:rPr>
              <w:rFonts w:cstheme="minorHAnsi"/>
              <w:b/>
              <w:sz w:val="36"/>
              <w:szCs w:val="36"/>
            </w:rPr>
            <w:t>Southern California Edison</w:t>
          </w:r>
        </w:sdtContent>
      </w:sdt>
      <w:bookmarkEnd w:id="2"/>
    </w:p>
    <w:p w14:paraId="2F069F01" w14:textId="77777777" w:rsidR="00FB4E40" w:rsidRPr="00D85C3A" w:rsidRDefault="00FB4E40" w:rsidP="00FB4E40">
      <w:pPr>
        <w:rPr>
          <w:rFonts w:cstheme="minorHAnsi"/>
        </w:rPr>
      </w:pPr>
    </w:p>
    <w:p w14:paraId="2C0EB544" w14:textId="77777777" w:rsidR="00FB4E40" w:rsidRPr="00D85C3A" w:rsidRDefault="00FB4E40" w:rsidP="00FB4E40">
      <w:pPr>
        <w:rPr>
          <w:rFonts w:cstheme="minorHAnsi"/>
        </w:rPr>
      </w:pPr>
    </w:p>
    <w:p w14:paraId="4B4CCB9E" w14:textId="77777777" w:rsidR="00FB4E40" w:rsidRPr="00D85C3A" w:rsidRDefault="00FB4E40" w:rsidP="00FB4E40">
      <w:pPr>
        <w:tabs>
          <w:tab w:val="left" w:pos="8190"/>
        </w:tabs>
        <w:rPr>
          <w:rFonts w:cstheme="minorHAnsi"/>
        </w:rPr>
      </w:pPr>
      <w:r w:rsidRPr="00D85C3A">
        <w:rPr>
          <w:rFonts w:cstheme="minorHAnsi"/>
        </w:rPr>
        <w:tab/>
      </w:r>
    </w:p>
    <w:p w14:paraId="5C2C450A" w14:textId="77777777" w:rsidR="00FB4E40" w:rsidRPr="00D85C3A" w:rsidRDefault="00FB4E40" w:rsidP="00FB4E40">
      <w:pPr>
        <w:rPr>
          <w:rFonts w:cstheme="minorHAnsi"/>
        </w:rPr>
      </w:pPr>
    </w:p>
    <w:p w14:paraId="296165E7" w14:textId="77777777" w:rsidR="00FB4E40" w:rsidRPr="00D85C3A" w:rsidRDefault="00FB4E40" w:rsidP="00FB4E40">
      <w:pPr>
        <w:rPr>
          <w:rFonts w:cstheme="minorHAnsi"/>
        </w:rPr>
      </w:pPr>
    </w:p>
    <w:p w14:paraId="188F1D85" w14:textId="77777777" w:rsidR="00FB4E40" w:rsidRPr="00D85C3A" w:rsidRDefault="00FB4E40" w:rsidP="00FB4E40">
      <w:pPr>
        <w:rPr>
          <w:rFonts w:cstheme="minorHAnsi"/>
        </w:rPr>
      </w:pPr>
    </w:p>
    <w:p w14:paraId="456C3F8C" w14:textId="77777777" w:rsidR="00FB4E40" w:rsidRPr="00D85C3A" w:rsidRDefault="00FB4E40" w:rsidP="00FB4E40">
      <w:pPr>
        <w:rPr>
          <w:rFonts w:cstheme="minorHAnsi"/>
        </w:rPr>
      </w:pPr>
    </w:p>
    <w:p w14:paraId="64CEBB98" w14:textId="77777777" w:rsidR="00FB4E40" w:rsidRPr="00D85C3A" w:rsidRDefault="00FB4E40" w:rsidP="00FB4E40">
      <w:pPr>
        <w:rPr>
          <w:rFonts w:cstheme="minorHAnsi"/>
        </w:rPr>
      </w:pPr>
    </w:p>
    <w:p w14:paraId="69FF98F9" w14:textId="77777777" w:rsidR="00FB4E40" w:rsidRPr="00D85C3A" w:rsidRDefault="00FB4E40" w:rsidP="00FB4E40">
      <w:pPr>
        <w:rPr>
          <w:rFonts w:cstheme="minorHAnsi"/>
          <w:b/>
          <w:sz w:val="72"/>
          <w:szCs w:val="72"/>
        </w:rPr>
      </w:pPr>
      <w:r w:rsidRPr="00D85C3A">
        <w:rPr>
          <w:rFonts w:cstheme="minorHAnsi"/>
          <w:b/>
          <w:sz w:val="72"/>
          <w:szCs w:val="72"/>
        </w:rPr>
        <w:t>Brushless Fan Motor for Residential Central AC</w:t>
      </w:r>
    </w:p>
    <w:p w14:paraId="0D9C71BC" w14:textId="77777777" w:rsidR="00FB4E40" w:rsidRPr="00D85C3A" w:rsidRDefault="00FB4E40" w:rsidP="00FB4E40">
      <w:pPr>
        <w:pStyle w:val="Reminders"/>
        <w:rPr>
          <w:rFonts w:asciiTheme="minorHAnsi" w:hAnsiTheme="minorHAnsi" w:cstheme="minorHAnsi"/>
          <w:i w:val="0"/>
          <w:color w:val="auto"/>
          <w:szCs w:val="22"/>
        </w:rPr>
      </w:pPr>
    </w:p>
    <w:p w14:paraId="098D0C07" w14:textId="77777777" w:rsidR="00FB4E40" w:rsidRPr="00D85C3A" w:rsidRDefault="00FB4E40" w:rsidP="00FB4E40">
      <w:pPr>
        <w:pStyle w:val="Reminders"/>
        <w:rPr>
          <w:rFonts w:asciiTheme="minorHAnsi" w:hAnsiTheme="minorHAnsi" w:cstheme="minorHAnsi"/>
          <w:b/>
          <w:i w:val="0"/>
          <w:color w:val="auto"/>
          <w:sz w:val="32"/>
          <w:szCs w:val="22"/>
        </w:rPr>
        <w:sectPr w:rsidR="00FB4E40" w:rsidRPr="00D85C3A">
          <w:footerReference w:type="default" r:id="rId9"/>
          <w:pgSz w:w="12240" w:h="15840"/>
          <w:pgMar w:top="1440" w:right="1440" w:bottom="1440" w:left="1440" w:header="720" w:footer="720" w:gutter="0"/>
          <w:cols w:space="720"/>
          <w:docGrid w:linePitch="360"/>
        </w:sectPr>
      </w:pPr>
    </w:p>
    <w:p w14:paraId="1730FE04" w14:textId="77777777" w:rsidR="00290ED8" w:rsidRPr="00D85C3A" w:rsidRDefault="00290ED8" w:rsidP="00AC5309">
      <w:pPr>
        <w:pStyle w:val="Heading1"/>
      </w:pPr>
      <w:bookmarkStart w:id="3" w:name="_Toc304800192"/>
      <w:bookmarkStart w:id="4" w:name="_Toc324318330"/>
      <w:bookmarkStart w:id="5" w:name="_Toc324340474"/>
      <w:bookmarkStart w:id="6" w:name="_Toc324433427"/>
      <w:r w:rsidRPr="00D85C3A">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8C78D5" w:rsidRPr="00D85C3A" w14:paraId="4D3A4AB5" w14:textId="77777777" w:rsidTr="00920905">
        <w:trPr>
          <w:trHeight w:val="465"/>
        </w:trPr>
        <w:tc>
          <w:tcPr>
            <w:tcW w:w="1875" w:type="pct"/>
          </w:tcPr>
          <w:p w14:paraId="4D8DADAE" w14:textId="129EB9BE" w:rsidR="008C78D5" w:rsidRPr="00E84500" w:rsidRDefault="008C78D5" w:rsidP="008C78D5">
            <w:pPr>
              <w:rPr>
                <w:rStyle w:val="Strong"/>
                <w:rFonts w:asciiTheme="minorHAnsi" w:hAnsiTheme="minorHAnsi"/>
                <w:b w:val="0"/>
                <w:sz w:val="20"/>
                <w:szCs w:val="20"/>
              </w:rPr>
            </w:pPr>
            <w:r w:rsidRPr="00E84500">
              <w:rPr>
                <w:rStyle w:val="Strong"/>
                <w:rFonts w:asciiTheme="minorHAnsi" w:hAnsiTheme="minorHAnsi"/>
                <w:sz w:val="20"/>
                <w:szCs w:val="20"/>
              </w:rPr>
              <w:t>Measure Codes</w:t>
            </w:r>
          </w:p>
        </w:tc>
        <w:tc>
          <w:tcPr>
            <w:tcW w:w="3125" w:type="pct"/>
          </w:tcPr>
          <w:p w14:paraId="4F4CB7F6" w14:textId="42D5C977" w:rsidR="008C78D5" w:rsidRPr="00E84500" w:rsidRDefault="008C78D5" w:rsidP="008C78D5">
            <w:pPr>
              <w:rPr>
                <w:rFonts w:cs="Arial"/>
                <w:bCs/>
                <w:szCs w:val="20"/>
              </w:rPr>
            </w:pPr>
            <w:r w:rsidRPr="00E84500">
              <w:rPr>
                <w:rFonts w:cs="Arial"/>
                <w:szCs w:val="20"/>
              </w:rPr>
              <w:t xml:space="preserve">AC-68273 </w:t>
            </w:r>
          </w:p>
        </w:tc>
      </w:tr>
      <w:tr w:rsidR="008C78D5" w:rsidRPr="00D85C3A" w14:paraId="63B310F0" w14:textId="77777777" w:rsidTr="00920905">
        <w:trPr>
          <w:trHeight w:val="465"/>
        </w:trPr>
        <w:tc>
          <w:tcPr>
            <w:tcW w:w="1875" w:type="pct"/>
          </w:tcPr>
          <w:p w14:paraId="5050E2A3" w14:textId="2CBF1387" w:rsidR="008C78D5" w:rsidRPr="00D85C3A" w:rsidRDefault="008C78D5" w:rsidP="008C78D5">
            <w:pPr>
              <w:rPr>
                <w:rStyle w:val="Strong"/>
                <w:rFonts w:asciiTheme="minorHAnsi" w:hAnsiTheme="minorHAnsi"/>
                <w:sz w:val="20"/>
                <w:szCs w:val="20"/>
              </w:rPr>
            </w:pPr>
            <w:r w:rsidRPr="00D85C3A">
              <w:rPr>
                <w:rStyle w:val="Strong"/>
                <w:rFonts w:asciiTheme="minorHAnsi" w:hAnsiTheme="minorHAnsi"/>
                <w:sz w:val="20"/>
                <w:szCs w:val="20"/>
              </w:rPr>
              <w:t>Measure Description</w:t>
            </w:r>
          </w:p>
        </w:tc>
        <w:tc>
          <w:tcPr>
            <w:tcW w:w="3125" w:type="pct"/>
          </w:tcPr>
          <w:p w14:paraId="4A135BBC" w14:textId="4A7F7698" w:rsidR="008C78D5" w:rsidRPr="00D85C3A" w:rsidRDefault="008C78D5" w:rsidP="008C78D5">
            <w:pPr>
              <w:rPr>
                <w:rFonts w:cs="Arial"/>
                <w:szCs w:val="20"/>
              </w:rPr>
            </w:pPr>
            <w:r w:rsidRPr="00D85C3A">
              <w:rPr>
                <w:rFonts w:cs="Arial"/>
                <w:szCs w:val="20"/>
              </w:rPr>
              <w:t>Central brushless fan motors (BFM or DC Motor) specifically configured to be a drop in</w:t>
            </w:r>
            <w:r w:rsidR="00C91420">
              <w:rPr>
                <w:rFonts w:cs="Arial"/>
                <w:szCs w:val="20"/>
              </w:rPr>
              <w:t xml:space="preserve"> (“like-for-like”)</w:t>
            </w:r>
            <w:r w:rsidRPr="00D85C3A">
              <w:rPr>
                <w:rFonts w:cs="Arial"/>
                <w:szCs w:val="20"/>
              </w:rPr>
              <w:t xml:space="preserve"> retrofit for standard permanent split </w:t>
            </w:r>
            <w:r w:rsidR="005B5CDA">
              <w:rPr>
                <w:rFonts w:cs="Arial"/>
                <w:szCs w:val="20"/>
              </w:rPr>
              <w:t>capacitor</w:t>
            </w:r>
            <w:r w:rsidRPr="00D85C3A">
              <w:rPr>
                <w:rFonts w:cs="Arial"/>
                <w:szCs w:val="20"/>
              </w:rPr>
              <w:t xml:space="preserve"> (PSC) residential HVAC fan motors.</w:t>
            </w:r>
          </w:p>
        </w:tc>
      </w:tr>
      <w:tr w:rsidR="008C78D5" w:rsidRPr="00D85C3A" w14:paraId="085771EF" w14:textId="77777777" w:rsidTr="00920905">
        <w:trPr>
          <w:trHeight w:val="465"/>
        </w:trPr>
        <w:tc>
          <w:tcPr>
            <w:tcW w:w="1875" w:type="pct"/>
          </w:tcPr>
          <w:p w14:paraId="679DB8A0" w14:textId="3D691398" w:rsidR="008C78D5" w:rsidRPr="00D85C3A" w:rsidRDefault="008C78D5" w:rsidP="008C78D5">
            <w:pPr>
              <w:rPr>
                <w:rStyle w:val="Strong"/>
                <w:rFonts w:asciiTheme="minorHAnsi" w:hAnsiTheme="minorHAnsi"/>
                <w:sz w:val="20"/>
                <w:szCs w:val="20"/>
              </w:rPr>
            </w:pPr>
            <w:r w:rsidRPr="00D85C3A">
              <w:rPr>
                <w:rStyle w:val="Strong"/>
                <w:rFonts w:asciiTheme="minorHAnsi" w:hAnsiTheme="minorHAnsi"/>
                <w:sz w:val="20"/>
                <w:szCs w:val="20"/>
              </w:rPr>
              <w:t>Base Case Description</w:t>
            </w:r>
          </w:p>
        </w:tc>
        <w:tc>
          <w:tcPr>
            <w:tcW w:w="3125" w:type="pct"/>
          </w:tcPr>
          <w:p w14:paraId="28C0D27B" w14:textId="754DD406" w:rsidR="008C78D5" w:rsidRPr="00D85C3A" w:rsidRDefault="008C78D5" w:rsidP="008C78D5">
            <w:pPr>
              <w:rPr>
                <w:rFonts w:cs="Arial"/>
                <w:szCs w:val="20"/>
              </w:rPr>
            </w:pPr>
            <w:r w:rsidRPr="00D85C3A">
              <w:rPr>
                <w:rFonts w:cs="Arial"/>
                <w:szCs w:val="20"/>
              </w:rPr>
              <w:t>Standard PSC residential HVAC fan motors.</w:t>
            </w:r>
          </w:p>
        </w:tc>
      </w:tr>
      <w:tr w:rsidR="008C78D5" w:rsidRPr="00D85C3A" w14:paraId="5C218003" w14:textId="77777777" w:rsidTr="00920905">
        <w:trPr>
          <w:trHeight w:val="465"/>
        </w:trPr>
        <w:tc>
          <w:tcPr>
            <w:tcW w:w="1875" w:type="pct"/>
          </w:tcPr>
          <w:p w14:paraId="1DBA889C" w14:textId="032192ED" w:rsidR="008C78D5" w:rsidRPr="00D85C3A" w:rsidRDefault="008C78D5" w:rsidP="008C78D5">
            <w:pPr>
              <w:rPr>
                <w:rStyle w:val="Strong"/>
                <w:rFonts w:asciiTheme="minorHAnsi" w:hAnsiTheme="minorHAnsi"/>
                <w:sz w:val="20"/>
                <w:szCs w:val="20"/>
              </w:rPr>
            </w:pPr>
            <w:r w:rsidRPr="00D85C3A">
              <w:rPr>
                <w:rStyle w:val="Strong"/>
                <w:rFonts w:asciiTheme="minorHAnsi" w:hAnsiTheme="minorHAnsi"/>
                <w:sz w:val="20"/>
                <w:szCs w:val="20"/>
              </w:rPr>
              <w:t>Units</w:t>
            </w:r>
          </w:p>
        </w:tc>
        <w:tc>
          <w:tcPr>
            <w:tcW w:w="3125" w:type="pct"/>
          </w:tcPr>
          <w:p w14:paraId="181797A6" w14:textId="54A97F40" w:rsidR="008C78D5" w:rsidRPr="00D85C3A" w:rsidRDefault="008C78D5">
            <w:pPr>
              <w:rPr>
                <w:rFonts w:cs="Arial"/>
                <w:szCs w:val="20"/>
              </w:rPr>
            </w:pPr>
            <w:r w:rsidRPr="00D85C3A">
              <w:rPr>
                <w:rFonts w:cs="Arial"/>
                <w:szCs w:val="20"/>
              </w:rPr>
              <w:t xml:space="preserve">Cap-Ton </w:t>
            </w:r>
          </w:p>
        </w:tc>
      </w:tr>
      <w:tr w:rsidR="008C78D5" w:rsidRPr="00D85C3A" w14:paraId="66C8B424" w14:textId="77777777" w:rsidTr="00920905">
        <w:trPr>
          <w:trHeight w:val="465"/>
        </w:trPr>
        <w:tc>
          <w:tcPr>
            <w:tcW w:w="1875" w:type="pct"/>
          </w:tcPr>
          <w:p w14:paraId="0C38E296" w14:textId="625EE0BE" w:rsidR="008C78D5" w:rsidRPr="00D85C3A" w:rsidRDefault="008C78D5" w:rsidP="008C78D5">
            <w:pPr>
              <w:rPr>
                <w:rStyle w:val="Strong1"/>
                <w:szCs w:val="20"/>
              </w:rPr>
            </w:pPr>
            <w:r w:rsidRPr="00D85C3A">
              <w:rPr>
                <w:rStyle w:val="Strong"/>
                <w:rFonts w:asciiTheme="minorHAnsi" w:hAnsiTheme="minorHAnsi"/>
                <w:sz w:val="20"/>
                <w:szCs w:val="20"/>
              </w:rPr>
              <w:t>Energy Savings</w:t>
            </w:r>
          </w:p>
        </w:tc>
        <w:tc>
          <w:tcPr>
            <w:tcW w:w="3125" w:type="pct"/>
          </w:tcPr>
          <w:p w14:paraId="7D5952C1" w14:textId="2523340E" w:rsidR="008C78D5" w:rsidRPr="00D85C3A" w:rsidRDefault="008C78D5" w:rsidP="008C78D5">
            <w:pPr>
              <w:rPr>
                <w:rFonts w:cs="Arial"/>
                <w:szCs w:val="20"/>
              </w:rPr>
            </w:pPr>
            <w:r w:rsidRPr="00D85C3A">
              <w:rPr>
                <w:rFonts w:cs="Arial"/>
                <w:szCs w:val="20"/>
              </w:rPr>
              <w:t>Refer to Excel Calculation Attachment</w:t>
            </w:r>
          </w:p>
        </w:tc>
      </w:tr>
      <w:tr w:rsidR="008C78D5" w:rsidRPr="00D85C3A" w14:paraId="3432D116" w14:textId="77777777" w:rsidTr="00920905">
        <w:trPr>
          <w:trHeight w:val="465"/>
        </w:trPr>
        <w:tc>
          <w:tcPr>
            <w:tcW w:w="1875" w:type="pct"/>
          </w:tcPr>
          <w:p w14:paraId="3CB3B700" w14:textId="30D3563F" w:rsidR="008C78D5" w:rsidRPr="00D85C3A" w:rsidRDefault="008C78D5" w:rsidP="008C78D5">
            <w:pPr>
              <w:rPr>
                <w:rStyle w:val="Strong"/>
                <w:rFonts w:asciiTheme="minorHAnsi" w:hAnsiTheme="minorHAnsi"/>
                <w:sz w:val="20"/>
                <w:szCs w:val="20"/>
              </w:rPr>
            </w:pPr>
            <w:r w:rsidRPr="00D85C3A">
              <w:rPr>
                <w:rStyle w:val="Strong"/>
                <w:rFonts w:asciiTheme="minorHAnsi" w:hAnsiTheme="minorHAnsi"/>
                <w:sz w:val="20"/>
                <w:szCs w:val="20"/>
              </w:rPr>
              <w:t>Full Measure Cost ($/unit)</w:t>
            </w:r>
          </w:p>
        </w:tc>
        <w:tc>
          <w:tcPr>
            <w:tcW w:w="3125" w:type="pct"/>
          </w:tcPr>
          <w:p w14:paraId="55804062" w14:textId="140EB346" w:rsidR="008C78D5" w:rsidRPr="00D85C3A" w:rsidRDefault="008C78D5" w:rsidP="008C78D5">
            <w:pPr>
              <w:rPr>
                <w:rFonts w:cs="Arial"/>
                <w:szCs w:val="20"/>
              </w:rPr>
            </w:pPr>
            <w:r w:rsidRPr="00D85C3A">
              <w:rPr>
                <w:rFonts w:cs="Arial"/>
                <w:szCs w:val="20"/>
              </w:rPr>
              <w:t>Refer to Excel Calculation Attachment</w:t>
            </w:r>
          </w:p>
        </w:tc>
      </w:tr>
      <w:tr w:rsidR="008C78D5" w:rsidRPr="00D85C3A" w14:paraId="2D16677E" w14:textId="77777777" w:rsidTr="00920905">
        <w:trPr>
          <w:trHeight w:val="465"/>
        </w:trPr>
        <w:tc>
          <w:tcPr>
            <w:tcW w:w="1875" w:type="pct"/>
          </w:tcPr>
          <w:p w14:paraId="1C8BF889" w14:textId="6745F31A" w:rsidR="008C78D5" w:rsidRPr="00D85C3A" w:rsidRDefault="008C78D5" w:rsidP="008C78D5">
            <w:pPr>
              <w:rPr>
                <w:rStyle w:val="Strong"/>
                <w:rFonts w:asciiTheme="minorHAnsi" w:hAnsiTheme="minorHAnsi"/>
                <w:sz w:val="20"/>
                <w:szCs w:val="20"/>
              </w:rPr>
            </w:pPr>
            <w:r w:rsidRPr="00D85C3A">
              <w:rPr>
                <w:rStyle w:val="Strong"/>
                <w:rFonts w:asciiTheme="minorHAnsi" w:hAnsiTheme="minorHAnsi"/>
                <w:sz w:val="20"/>
                <w:szCs w:val="20"/>
              </w:rPr>
              <w:t>Incremental Measure Cost ($/unit)</w:t>
            </w:r>
          </w:p>
        </w:tc>
        <w:tc>
          <w:tcPr>
            <w:tcW w:w="3125" w:type="pct"/>
          </w:tcPr>
          <w:p w14:paraId="40CA5472" w14:textId="08E3C2AD" w:rsidR="008C78D5" w:rsidRPr="00D85C3A" w:rsidRDefault="008C78D5" w:rsidP="008C78D5">
            <w:pPr>
              <w:rPr>
                <w:rFonts w:cs="Arial"/>
                <w:szCs w:val="20"/>
              </w:rPr>
            </w:pPr>
            <w:r w:rsidRPr="00D85C3A">
              <w:rPr>
                <w:rFonts w:cs="Arial"/>
                <w:szCs w:val="20"/>
              </w:rPr>
              <w:t>Refer to Excel Calculation Attachment</w:t>
            </w:r>
          </w:p>
        </w:tc>
      </w:tr>
      <w:tr w:rsidR="008C78D5" w:rsidRPr="00D85C3A" w14:paraId="466E1409" w14:textId="77777777" w:rsidTr="00920905">
        <w:trPr>
          <w:trHeight w:val="465"/>
        </w:trPr>
        <w:tc>
          <w:tcPr>
            <w:tcW w:w="1875" w:type="pct"/>
          </w:tcPr>
          <w:p w14:paraId="4F8D0A97" w14:textId="25FD4E84" w:rsidR="008C78D5" w:rsidRPr="00D85C3A" w:rsidRDefault="008C78D5" w:rsidP="008C78D5">
            <w:pPr>
              <w:rPr>
                <w:rStyle w:val="Strong"/>
                <w:rFonts w:asciiTheme="minorHAnsi" w:hAnsiTheme="minorHAnsi"/>
                <w:sz w:val="20"/>
                <w:szCs w:val="20"/>
              </w:rPr>
            </w:pPr>
            <w:r w:rsidRPr="00D85C3A">
              <w:rPr>
                <w:rStyle w:val="Strong"/>
                <w:rFonts w:asciiTheme="minorHAnsi" w:hAnsiTheme="minorHAnsi"/>
                <w:sz w:val="20"/>
                <w:szCs w:val="20"/>
              </w:rPr>
              <w:t>Effective Useful Life</w:t>
            </w:r>
          </w:p>
        </w:tc>
        <w:tc>
          <w:tcPr>
            <w:tcW w:w="3125" w:type="pct"/>
          </w:tcPr>
          <w:p w14:paraId="04FA36E6" w14:textId="00D7E8B2" w:rsidR="00127C68" w:rsidRDefault="00127C68" w:rsidP="00127C68">
            <w:pPr>
              <w:rPr>
                <w:rFonts w:cs="Arial"/>
                <w:szCs w:val="20"/>
              </w:rPr>
            </w:pPr>
            <w:r>
              <w:rPr>
                <w:rFonts w:cs="Arial"/>
                <w:szCs w:val="20"/>
              </w:rPr>
              <w:t>HV-</w:t>
            </w:r>
            <w:proofErr w:type="spellStart"/>
            <w:r>
              <w:rPr>
                <w:rFonts w:cs="Arial"/>
                <w:szCs w:val="20"/>
              </w:rPr>
              <w:t>ResRCx</w:t>
            </w:r>
            <w:proofErr w:type="spellEnd"/>
            <w:r>
              <w:rPr>
                <w:rFonts w:cs="Arial"/>
                <w:szCs w:val="20"/>
              </w:rPr>
              <w:t>– 5 years</w:t>
            </w:r>
          </w:p>
          <w:p w14:paraId="70DC1712" w14:textId="64EA303B" w:rsidR="00127C68" w:rsidRPr="00D85C3A" w:rsidRDefault="00127C68" w:rsidP="00127C68">
            <w:pPr>
              <w:rPr>
                <w:rFonts w:cs="Arial"/>
                <w:szCs w:val="20"/>
              </w:rPr>
            </w:pPr>
            <w:r>
              <w:rPr>
                <w:rFonts w:cs="Arial"/>
                <w:szCs w:val="20"/>
              </w:rPr>
              <w:t>(Source: 5/2/</w:t>
            </w:r>
            <w:r w:rsidR="00C048FE">
              <w:rPr>
                <w:rFonts w:cs="Arial"/>
                <w:szCs w:val="20"/>
              </w:rPr>
              <w:t>20</w:t>
            </w:r>
            <w:r>
              <w:rPr>
                <w:rFonts w:cs="Arial"/>
                <w:szCs w:val="20"/>
              </w:rPr>
              <w:t>13 ED Disposition</w:t>
            </w:r>
            <w:r w:rsidR="00792BB1">
              <w:rPr>
                <w:rFonts w:cs="Arial"/>
                <w:szCs w:val="20"/>
              </w:rPr>
              <w:t>, Attachment 8</w:t>
            </w:r>
            <w:r>
              <w:rPr>
                <w:rFonts w:cs="Arial"/>
                <w:szCs w:val="20"/>
              </w:rPr>
              <w:t>)</w:t>
            </w:r>
          </w:p>
        </w:tc>
      </w:tr>
      <w:tr w:rsidR="008C78D5" w:rsidRPr="00D85C3A" w14:paraId="6FFAAB3B" w14:textId="77777777" w:rsidTr="00920905">
        <w:trPr>
          <w:trHeight w:val="465"/>
        </w:trPr>
        <w:tc>
          <w:tcPr>
            <w:tcW w:w="1875" w:type="pct"/>
          </w:tcPr>
          <w:p w14:paraId="080378E9" w14:textId="52D7A149" w:rsidR="008C78D5" w:rsidRPr="00D85C3A" w:rsidRDefault="008C78D5" w:rsidP="008C78D5">
            <w:pPr>
              <w:rPr>
                <w:rStyle w:val="Strong"/>
                <w:rFonts w:asciiTheme="minorHAnsi" w:hAnsiTheme="minorHAnsi"/>
                <w:sz w:val="20"/>
                <w:szCs w:val="20"/>
              </w:rPr>
            </w:pPr>
            <w:r w:rsidRPr="00D85C3A">
              <w:rPr>
                <w:rStyle w:val="Strong"/>
                <w:rFonts w:asciiTheme="minorHAnsi" w:hAnsiTheme="minorHAnsi"/>
                <w:sz w:val="20"/>
                <w:szCs w:val="20"/>
              </w:rPr>
              <w:t>Measure Installation Type</w:t>
            </w:r>
          </w:p>
        </w:tc>
        <w:tc>
          <w:tcPr>
            <w:tcW w:w="3125" w:type="pct"/>
          </w:tcPr>
          <w:p w14:paraId="4579C2F4" w14:textId="77777777" w:rsidR="008C78D5" w:rsidRDefault="008C78D5" w:rsidP="008C78D5">
            <w:pPr>
              <w:rPr>
                <w:rFonts w:cs="Arial"/>
                <w:szCs w:val="20"/>
              </w:rPr>
            </w:pPr>
            <w:r w:rsidRPr="00D85C3A">
              <w:rPr>
                <w:rFonts w:cs="Arial"/>
                <w:szCs w:val="20"/>
              </w:rPr>
              <w:t>Replace on Burnout (ROB)</w:t>
            </w:r>
          </w:p>
          <w:p w14:paraId="08423BBE" w14:textId="7606A66A" w:rsidR="00FB4E40" w:rsidRPr="00D85C3A" w:rsidRDefault="00E0659D" w:rsidP="008C78D5">
            <w:pPr>
              <w:rPr>
                <w:rFonts w:cs="Arial"/>
                <w:szCs w:val="20"/>
              </w:rPr>
            </w:pPr>
            <w:r>
              <w:rPr>
                <w:rFonts w:cs="Arial"/>
                <w:szCs w:val="20"/>
              </w:rPr>
              <w:t>Early Retirement</w:t>
            </w:r>
            <w:r w:rsidR="00FB4E40">
              <w:rPr>
                <w:rFonts w:cs="Arial"/>
                <w:szCs w:val="20"/>
              </w:rPr>
              <w:t xml:space="preserve"> (RET</w:t>
            </w:r>
            <w:r w:rsidR="00D95AB0">
              <w:rPr>
                <w:rFonts w:cs="Arial"/>
                <w:szCs w:val="20"/>
              </w:rPr>
              <w:t>/ER</w:t>
            </w:r>
            <w:r w:rsidR="00FB4E40">
              <w:rPr>
                <w:rFonts w:cs="Arial"/>
                <w:szCs w:val="20"/>
              </w:rPr>
              <w:t>)</w:t>
            </w:r>
          </w:p>
        </w:tc>
      </w:tr>
      <w:tr w:rsidR="008C78D5" w:rsidRPr="00D85C3A" w14:paraId="2EA80FC2" w14:textId="77777777" w:rsidTr="00920905">
        <w:trPr>
          <w:trHeight w:val="465"/>
        </w:trPr>
        <w:tc>
          <w:tcPr>
            <w:tcW w:w="1875" w:type="pct"/>
          </w:tcPr>
          <w:p w14:paraId="7E87F403" w14:textId="5683C17E" w:rsidR="008C78D5" w:rsidRPr="00D85C3A" w:rsidRDefault="008C78D5" w:rsidP="008C78D5">
            <w:pPr>
              <w:rPr>
                <w:rStyle w:val="Strong"/>
                <w:rFonts w:asciiTheme="minorHAnsi" w:hAnsiTheme="minorHAnsi"/>
                <w:sz w:val="20"/>
                <w:szCs w:val="20"/>
              </w:rPr>
            </w:pPr>
            <w:r w:rsidRPr="00D85C3A">
              <w:rPr>
                <w:rStyle w:val="Strong"/>
                <w:rFonts w:asciiTheme="minorHAnsi" w:hAnsiTheme="minorHAnsi"/>
                <w:sz w:val="20"/>
                <w:szCs w:val="20"/>
              </w:rPr>
              <w:t>Net-to-Gross Ratio</w:t>
            </w:r>
          </w:p>
        </w:tc>
        <w:tc>
          <w:tcPr>
            <w:tcW w:w="3125" w:type="pct"/>
          </w:tcPr>
          <w:p w14:paraId="40A9016A" w14:textId="49AF0D34" w:rsidR="008C78D5" w:rsidRPr="00D85C3A" w:rsidRDefault="00680A2F" w:rsidP="008C78D5">
            <w:pPr>
              <w:rPr>
                <w:rFonts w:cs="Arial"/>
                <w:szCs w:val="20"/>
              </w:rPr>
            </w:pPr>
            <w:r>
              <w:rPr>
                <w:rFonts w:cs="Arial"/>
                <w:szCs w:val="20"/>
              </w:rPr>
              <w:t xml:space="preserve">0.55.  NTG ID: </w:t>
            </w:r>
            <w:r w:rsidRPr="0074719F">
              <w:t>Res-Default&gt;2</w:t>
            </w:r>
          </w:p>
        </w:tc>
      </w:tr>
      <w:tr w:rsidR="00290ED8" w:rsidRPr="00D85C3A" w14:paraId="7D762862" w14:textId="77777777" w:rsidTr="00920905">
        <w:trPr>
          <w:trHeight w:val="465"/>
        </w:trPr>
        <w:tc>
          <w:tcPr>
            <w:tcW w:w="1875" w:type="pct"/>
          </w:tcPr>
          <w:p w14:paraId="00714D90" w14:textId="5FAFD5EF" w:rsidR="00290ED8" w:rsidRPr="00D85C3A" w:rsidRDefault="00290ED8">
            <w:pPr>
              <w:rPr>
                <w:rStyle w:val="Strong"/>
                <w:rFonts w:asciiTheme="minorHAnsi" w:hAnsiTheme="minorHAnsi"/>
                <w:sz w:val="20"/>
                <w:szCs w:val="20"/>
              </w:rPr>
            </w:pPr>
            <w:r w:rsidRPr="00D85C3A">
              <w:rPr>
                <w:rStyle w:val="Strong"/>
                <w:rFonts w:asciiTheme="minorHAnsi" w:hAnsiTheme="minorHAnsi"/>
                <w:sz w:val="20"/>
                <w:szCs w:val="20"/>
              </w:rPr>
              <w:t>Important Comments</w:t>
            </w:r>
          </w:p>
        </w:tc>
        <w:tc>
          <w:tcPr>
            <w:tcW w:w="3125" w:type="pct"/>
          </w:tcPr>
          <w:p w14:paraId="15B936C0" w14:textId="4F0B5B6F" w:rsidR="008C78D5" w:rsidRPr="00D85C3A" w:rsidRDefault="00BE0AEB">
            <w:pPr>
              <w:rPr>
                <w:rFonts w:cs="Arial"/>
                <w:szCs w:val="20"/>
              </w:rPr>
            </w:pPr>
            <w:r w:rsidRPr="00D85C3A">
              <w:rPr>
                <w:rFonts w:cs="Arial"/>
                <w:szCs w:val="20"/>
              </w:rPr>
              <w:t xml:space="preserve">This work paper has a complementary </w:t>
            </w:r>
            <w:r w:rsidR="00A84127" w:rsidRPr="00D85C3A">
              <w:rPr>
                <w:rFonts w:cs="Arial"/>
                <w:szCs w:val="20"/>
              </w:rPr>
              <w:t>Ex Ante Data</w:t>
            </w:r>
            <w:r w:rsidR="00317EB0" w:rsidRPr="00D85C3A">
              <w:rPr>
                <w:rFonts w:cs="Arial"/>
                <w:szCs w:val="20"/>
              </w:rPr>
              <w:t>base</w:t>
            </w:r>
            <w:r w:rsidR="00A84127" w:rsidRPr="00D85C3A">
              <w:rPr>
                <w:rFonts w:cs="Arial"/>
                <w:szCs w:val="20"/>
              </w:rPr>
              <w:t xml:space="preserve"> </w:t>
            </w:r>
            <w:r w:rsidR="00A6687F" w:rsidRPr="00D85C3A">
              <w:rPr>
                <w:rFonts w:cs="Arial"/>
                <w:szCs w:val="20"/>
              </w:rPr>
              <w:t>data</w:t>
            </w:r>
            <w:r w:rsidRPr="00D85C3A">
              <w:rPr>
                <w:rFonts w:cs="Arial"/>
                <w:szCs w:val="20"/>
              </w:rPr>
              <w:t xml:space="preserve"> set</w:t>
            </w:r>
            <w:r w:rsidR="00A6687F" w:rsidRPr="00D85C3A">
              <w:rPr>
                <w:rFonts w:cs="Arial"/>
                <w:szCs w:val="20"/>
              </w:rPr>
              <w:t xml:space="preserve"> that will be </w:t>
            </w:r>
            <w:r w:rsidR="001B2301" w:rsidRPr="00D85C3A">
              <w:rPr>
                <w:rFonts w:cs="Arial"/>
                <w:szCs w:val="20"/>
              </w:rPr>
              <w:t xml:space="preserve">provided </w:t>
            </w:r>
            <w:r w:rsidR="00A6687F" w:rsidRPr="00D85C3A">
              <w:rPr>
                <w:rFonts w:cs="Arial"/>
                <w:szCs w:val="20"/>
              </w:rPr>
              <w:t>in a separate submission to the California Public Utilities Commission (CPUC)</w:t>
            </w:r>
            <w:r w:rsidR="00A84127" w:rsidRPr="00D85C3A">
              <w:rPr>
                <w:rFonts w:cs="Arial"/>
                <w:szCs w:val="20"/>
              </w:rPr>
              <w:t>.</w:t>
            </w:r>
          </w:p>
        </w:tc>
      </w:tr>
    </w:tbl>
    <w:p w14:paraId="38F82BA1" w14:textId="77777777" w:rsidR="00AC5309" w:rsidRPr="00D85C3A" w:rsidRDefault="00AC5309">
      <w:pPr>
        <w:spacing w:after="200" w:line="276" w:lineRule="auto"/>
        <w:rPr>
          <w:rFonts w:cstheme="minorHAnsi"/>
          <w:b/>
          <w:bCs/>
          <w:smallCaps/>
          <w:kern w:val="32"/>
          <w:sz w:val="36"/>
          <w:szCs w:val="32"/>
        </w:rPr>
      </w:pPr>
    </w:p>
    <w:p w14:paraId="23AE90A3" w14:textId="77777777" w:rsidR="00AC5309" w:rsidRPr="00D85C3A" w:rsidRDefault="00AC5309">
      <w:pPr>
        <w:spacing w:after="200" w:line="276" w:lineRule="auto"/>
        <w:rPr>
          <w:rFonts w:cstheme="minorHAnsi"/>
          <w:b/>
          <w:bCs/>
          <w:smallCaps/>
          <w:kern w:val="32"/>
          <w:sz w:val="36"/>
          <w:szCs w:val="32"/>
        </w:rPr>
      </w:pPr>
      <w:r w:rsidRPr="00D85C3A">
        <w:rPr>
          <w:rFonts w:cstheme="minorHAnsi"/>
          <w:b/>
          <w:bCs/>
          <w:smallCaps/>
          <w:kern w:val="32"/>
          <w:sz w:val="36"/>
          <w:szCs w:val="32"/>
        </w:rPr>
        <w:br w:type="page"/>
      </w:r>
    </w:p>
    <w:p w14:paraId="25B60788" w14:textId="7C0D752D" w:rsidR="0088361D" w:rsidRPr="00D85C3A" w:rsidRDefault="00EB34FC" w:rsidP="00C959CA">
      <w:pPr>
        <w:pStyle w:val="Heading1"/>
      </w:pPr>
      <w:r w:rsidRPr="00D85C3A">
        <w:lastRenderedPageBreak/>
        <w:t>Revision History</w:t>
      </w:r>
    </w:p>
    <w:tbl>
      <w:tblPr>
        <w:tblStyle w:val="TableGrid1"/>
        <w:tblW w:w="4955" w:type="pct"/>
        <w:tblLayout w:type="fixed"/>
        <w:tblLook w:val="01E0" w:firstRow="1" w:lastRow="1" w:firstColumn="1" w:lastColumn="1" w:noHBand="0" w:noVBand="0"/>
      </w:tblPr>
      <w:tblGrid>
        <w:gridCol w:w="524"/>
        <w:gridCol w:w="1722"/>
        <w:gridCol w:w="2050"/>
        <w:gridCol w:w="4970"/>
      </w:tblGrid>
      <w:tr w:rsidR="003845E5" w:rsidRPr="00D85C3A" w14:paraId="5AFD7FBC" w14:textId="77777777" w:rsidTr="00E92F63">
        <w:trPr>
          <w:trHeight w:val="20"/>
        </w:trPr>
        <w:tc>
          <w:tcPr>
            <w:tcW w:w="283" w:type="pct"/>
            <w:shd w:val="clear" w:color="auto" w:fill="D9D9D9" w:themeFill="background1" w:themeFillShade="D9"/>
          </w:tcPr>
          <w:p w14:paraId="52E1F882" w14:textId="5B461D80" w:rsidR="00933188" w:rsidRPr="00D85C3A" w:rsidRDefault="003845E5" w:rsidP="003845E5">
            <w:pPr>
              <w:rPr>
                <w:rFonts w:cstheme="minorHAnsi"/>
                <w:b/>
                <w:bCs/>
                <w:szCs w:val="20"/>
              </w:rPr>
            </w:pPr>
            <w:r w:rsidRPr="00D85C3A">
              <w:rPr>
                <w:rFonts w:cstheme="minorHAnsi"/>
                <w:b/>
                <w:szCs w:val="20"/>
              </w:rPr>
              <w:t>Rev</w:t>
            </w:r>
          </w:p>
        </w:tc>
        <w:tc>
          <w:tcPr>
            <w:tcW w:w="929" w:type="pct"/>
            <w:shd w:val="clear" w:color="auto" w:fill="D9D9D9" w:themeFill="background1" w:themeFillShade="D9"/>
          </w:tcPr>
          <w:p w14:paraId="420782CC" w14:textId="2B873DC8" w:rsidR="00933188" w:rsidRPr="00D85C3A" w:rsidRDefault="00933188" w:rsidP="005729C8">
            <w:pPr>
              <w:rPr>
                <w:rFonts w:cstheme="minorHAnsi"/>
                <w:b/>
                <w:bCs/>
                <w:szCs w:val="20"/>
              </w:rPr>
            </w:pPr>
            <w:r w:rsidRPr="00D85C3A">
              <w:rPr>
                <w:rFonts w:cstheme="minorHAnsi"/>
                <w:b/>
                <w:szCs w:val="20"/>
              </w:rPr>
              <w:t>Date</w:t>
            </w:r>
          </w:p>
        </w:tc>
        <w:tc>
          <w:tcPr>
            <w:tcW w:w="1106" w:type="pct"/>
            <w:shd w:val="clear" w:color="auto" w:fill="D9D9D9" w:themeFill="background1" w:themeFillShade="D9"/>
          </w:tcPr>
          <w:p w14:paraId="35319158" w14:textId="1CEA4CD6" w:rsidR="00933188" w:rsidRPr="00D85C3A" w:rsidRDefault="003845E5" w:rsidP="003845E5">
            <w:pPr>
              <w:rPr>
                <w:rFonts w:cstheme="minorHAnsi"/>
                <w:b/>
                <w:bCs/>
                <w:szCs w:val="20"/>
              </w:rPr>
            </w:pPr>
            <w:r w:rsidRPr="00D85C3A">
              <w:rPr>
                <w:rFonts w:cstheme="minorHAnsi"/>
                <w:b/>
                <w:szCs w:val="20"/>
              </w:rPr>
              <w:t>Author</w:t>
            </w:r>
          </w:p>
        </w:tc>
        <w:tc>
          <w:tcPr>
            <w:tcW w:w="2682" w:type="pct"/>
            <w:shd w:val="clear" w:color="auto" w:fill="D9D9D9" w:themeFill="background1" w:themeFillShade="D9"/>
          </w:tcPr>
          <w:p w14:paraId="49A1B083" w14:textId="77777777" w:rsidR="00933188" w:rsidRPr="00D85C3A" w:rsidRDefault="00933188" w:rsidP="005729C8">
            <w:pPr>
              <w:rPr>
                <w:rFonts w:cstheme="minorHAnsi"/>
                <w:b/>
                <w:bCs/>
                <w:szCs w:val="20"/>
              </w:rPr>
            </w:pPr>
            <w:r w:rsidRPr="00D85C3A">
              <w:rPr>
                <w:rFonts w:cstheme="minorHAnsi"/>
                <w:b/>
                <w:szCs w:val="20"/>
              </w:rPr>
              <w:t>Summary of Changes</w:t>
            </w:r>
          </w:p>
        </w:tc>
      </w:tr>
      <w:tr w:rsidR="00FB4E40" w:rsidRPr="00D85C3A" w14:paraId="54F27E82" w14:textId="77777777" w:rsidTr="00E92F63">
        <w:trPr>
          <w:trHeight w:val="20"/>
        </w:trPr>
        <w:tc>
          <w:tcPr>
            <w:tcW w:w="283" w:type="pct"/>
          </w:tcPr>
          <w:p w14:paraId="625A5B7C" w14:textId="6EC99B4A" w:rsidR="00FB4E40" w:rsidRPr="00D85C3A" w:rsidRDefault="00FB4E40" w:rsidP="00FB4E40">
            <w:pPr>
              <w:rPr>
                <w:rFonts w:cstheme="minorHAnsi"/>
                <w:szCs w:val="20"/>
              </w:rPr>
            </w:pPr>
            <w:r>
              <w:rPr>
                <w:rFonts w:cstheme="minorHAnsi"/>
                <w:szCs w:val="20"/>
              </w:rPr>
              <w:t>0</w:t>
            </w:r>
          </w:p>
        </w:tc>
        <w:tc>
          <w:tcPr>
            <w:tcW w:w="929" w:type="pct"/>
          </w:tcPr>
          <w:p w14:paraId="3F747FE9" w14:textId="01A2BA8E" w:rsidR="00FB4E40" w:rsidRPr="00D85C3A" w:rsidRDefault="00FB4E40" w:rsidP="00FB4E40">
            <w:pPr>
              <w:rPr>
                <w:rFonts w:cstheme="minorHAnsi"/>
                <w:szCs w:val="20"/>
              </w:rPr>
            </w:pPr>
            <w:r w:rsidRPr="00D85C3A">
              <w:rPr>
                <w:rFonts w:cstheme="minorHAnsi"/>
                <w:szCs w:val="20"/>
              </w:rPr>
              <w:t>02/02/2016</w:t>
            </w:r>
          </w:p>
        </w:tc>
        <w:tc>
          <w:tcPr>
            <w:tcW w:w="1106" w:type="pct"/>
          </w:tcPr>
          <w:p w14:paraId="735BDBA4" w14:textId="56CE3E34" w:rsidR="00FB4E40" w:rsidRPr="00D85C3A" w:rsidRDefault="00FB4E40" w:rsidP="00FB4E40">
            <w:pPr>
              <w:rPr>
                <w:rFonts w:cstheme="minorHAnsi"/>
                <w:szCs w:val="20"/>
              </w:rPr>
            </w:pPr>
            <w:r w:rsidRPr="00D85C3A">
              <w:rPr>
                <w:rFonts w:cstheme="minorHAnsi"/>
                <w:szCs w:val="20"/>
              </w:rPr>
              <w:t>Andres Fergadiotti/SCE</w:t>
            </w:r>
          </w:p>
        </w:tc>
        <w:tc>
          <w:tcPr>
            <w:tcW w:w="2682" w:type="pct"/>
          </w:tcPr>
          <w:p w14:paraId="4AC937BA" w14:textId="77777777" w:rsidR="00FB4E40" w:rsidRPr="00D85C3A" w:rsidRDefault="00FB4E40" w:rsidP="005D5116">
            <w:pPr>
              <w:ind w:left="1"/>
            </w:pPr>
            <w:r w:rsidRPr="00D85C3A">
              <w:t>-</w:t>
            </w:r>
            <w:r>
              <w:t xml:space="preserve"> </w:t>
            </w:r>
            <w:r w:rsidRPr="00D85C3A">
              <w:t>New template update for 2016 program year</w:t>
            </w:r>
          </w:p>
          <w:p w14:paraId="246BA846" w14:textId="77777777" w:rsidR="00FB4E40" w:rsidRPr="00D85C3A" w:rsidRDefault="00FB4E40" w:rsidP="005D5116">
            <w:pPr>
              <w:ind w:left="1"/>
            </w:pPr>
            <w:r w:rsidRPr="00D85C3A">
              <w:t>-</w:t>
            </w:r>
            <w:r>
              <w:t xml:space="preserve"> </w:t>
            </w:r>
            <w:r w:rsidRPr="00D85C3A">
              <w:t>WP effective from 1/1/2016 thru 12/31/2016</w:t>
            </w:r>
          </w:p>
          <w:p w14:paraId="512346C4" w14:textId="77777777" w:rsidR="00FB4E40" w:rsidRPr="00D85C3A" w:rsidRDefault="00FB4E40" w:rsidP="005D5116">
            <w:pPr>
              <w:ind w:left="1"/>
            </w:pPr>
            <w:r w:rsidRPr="00D85C3A">
              <w:t>-</w:t>
            </w:r>
            <w:r>
              <w:t xml:space="preserve"> </w:t>
            </w:r>
            <w:r w:rsidRPr="00D85C3A">
              <w:t>Removed SCE building types</w:t>
            </w:r>
          </w:p>
          <w:p w14:paraId="515EB607" w14:textId="77777777" w:rsidR="00FB4E40" w:rsidRPr="00D85C3A" w:rsidRDefault="00FB4E40" w:rsidP="005D5116">
            <w:pPr>
              <w:ind w:left="1"/>
            </w:pPr>
            <w:r w:rsidRPr="00D85C3A">
              <w:t>-</w:t>
            </w:r>
            <w:r>
              <w:t xml:space="preserve"> </w:t>
            </w:r>
            <w:r w:rsidRPr="00D85C3A">
              <w:t>No value modifications</w:t>
            </w:r>
          </w:p>
          <w:p w14:paraId="26062627" w14:textId="260E0D8A" w:rsidR="00FB4E40" w:rsidRPr="00D85C3A" w:rsidRDefault="00FB4E40" w:rsidP="005D5116">
            <w:pPr>
              <w:ind w:left="1"/>
              <w:rPr>
                <w:rFonts w:cstheme="minorHAnsi"/>
                <w:bCs/>
                <w:szCs w:val="20"/>
              </w:rPr>
            </w:pPr>
            <w:r>
              <w:t xml:space="preserve">- </w:t>
            </w:r>
            <w:r w:rsidRPr="00D85C3A">
              <w:t xml:space="preserve">Language added on Multi-Family Energy Efficiency Rebate (MFEER) Direct </w:t>
            </w:r>
            <w:r>
              <w:t>Install Program</w:t>
            </w:r>
            <w:r w:rsidR="008904F3">
              <w:t xml:space="preserve"> </w:t>
            </w:r>
            <w:r w:rsidRPr="00CD6052">
              <w:rPr>
                <w:rFonts w:cstheme="minorHAnsi"/>
                <w:bCs/>
                <w:szCs w:val="20"/>
              </w:rPr>
              <w:t>Updated for reporting period, effective 01/01/2015 - 12/31/2015.</w:t>
            </w:r>
          </w:p>
        </w:tc>
      </w:tr>
      <w:tr w:rsidR="006F7912" w:rsidRPr="00D85C3A" w14:paraId="379659F0" w14:textId="77777777" w:rsidTr="00E92F63">
        <w:trPr>
          <w:trHeight w:val="20"/>
        </w:trPr>
        <w:tc>
          <w:tcPr>
            <w:tcW w:w="283" w:type="pct"/>
            <w:vMerge w:val="restart"/>
          </w:tcPr>
          <w:p w14:paraId="6CD7D25A" w14:textId="5DD54F0D" w:rsidR="006F7912" w:rsidRPr="00D85C3A" w:rsidRDefault="006F7912" w:rsidP="00FB4E40">
            <w:pPr>
              <w:rPr>
                <w:rFonts w:cstheme="minorHAnsi"/>
                <w:szCs w:val="20"/>
              </w:rPr>
            </w:pPr>
            <w:r>
              <w:rPr>
                <w:rFonts w:cstheme="minorHAnsi"/>
                <w:szCs w:val="20"/>
              </w:rPr>
              <w:t>1</w:t>
            </w:r>
          </w:p>
        </w:tc>
        <w:tc>
          <w:tcPr>
            <w:tcW w:w="929" w:type="pct"/>
          </w:tcPr>
          <w:p w14:paraId="2EADAFF9" w14:textId="36872770" w:rsidR="006F7912" w:rsidRPr="00D85C3A" w:rsidRDefault="006F7912">
            <w:pPr>
              <w:rPr>
                <w:rFonts w:cstheme="minorHAnsi"/>
                <w:szCs w:val="20"/>
              </w:rPr>
            </w:pPr>
            <w:r>
              <w:rPr>
                <w:rFonts w:cstheme="minorHAnsi"/>
                <w:szCs w:val="20"/>
              </w:rPr>
              <w:t>6/01/2018</w:t>
            </w:r>
          </w:p>
        </w:tc>
        <w:tc>
          <w:tcPr>
            <w:tcW w:w="1106" w:type="pct"/>
          </w:tcPr>
          <w:p w14:paraId="58449EE0" w14:textId="01717A64" w:rsidR="006F7912" w:rsidRPr="00D85C3A" w:rsidRDefault="006F7912" w:rsidP="00FB4E40">
            <w:pPr>
              <w:rPr>
                <w:rFonts w:cstheme="minorHAnsi"/>
                <w:szCs w:val="20"/>
              </w:rPr>
            </w:pPr>
            <w:r>
              <w:rPr>
                <w:rFonts w:cstheme="minorHAnsi"/>
                <w:szCs w:val="20"/>
              </w:rPr>
              <w:t>Stephen Brett Reno/TRC</w:t>
            </w:r>
          </w:p>
        </w:tc>
        <w:tc>
          <w:tcPr>
            <w:tcW w:w="2682" w:type="pct"/>
          </w:tcPr>
          <w:p w14:paraId="034EA3C7" w14:textId="3C87FE81" w:rsidR="006F7912" w:rsidRDefault="006F7912" w:rsidP="005D5116">
            <w:r>
              <w:t>- New calculation template for 2017 program year</w:t>
            </w:r>
          </w:p>
          <w:p w14:paraId="7AEDC3F5" w14:textId="483B6903" w:rsidR="006F7912" w:rsidRDefault="006F7912" w:rsidP="005D5116">
            <w:r>
              <w:t>- This work paper is an update of SCE17HC028.0</w:t>
            </w:r>
          </w:p>
          <w:p w14:paraId="0E8396D4" w14:textId="467F19FF" w:rsidR="006F7912" w:rsidRDefault="006F7912" w:rsidP="005D5116">
            <w:r>
              <w:t>- Removed Hard to Reach Install method</w:t>
            </w:r>
          </w:p>
          <w:p w14:paraId="693E0121" w14:textId="67B6449B" w:rsidR="006F7912" w:rsidRDefault="006F7912" w:rsidP="005D5116">
            <w:r>
              <w:t xml:space="preserve">- Updated calculation methodology using </w:t>
            </w:r>
            <w:proofErr w:type="spellStart"/>
            <w:r>
              <w:t>eQuest</w:t>
            </w:r>
            <w:proofErr w:type="spellEnd"/>
            <w:r>
              <w:t xml:space="preserve"> (MASControl2) models and CTZ2010 weather data.</w:t>
            </w:r>
          </w:p>
          <w:p w14:paraId="60D70F86" w14:textId="1CECD43F" w:rsidR="006F7912" w:rsidRDefault="006F7912" w:rsidP="005D5116">
            <w:r>
              <w:t>- Added RET/ER install type</w:t>
            </w:r>
          </w:p>
          <w:p w14:paraId="2E0F8AA5" w14:textId="77777777" w:rsidR="006F7912" w:rsidRDefault="006F7912" w:rsidP="005D5116">
            <w:r>
              <w:t xml:space="preserve">- Updated Standard Case and Measure Case cost </w:t>
            </w:r>
          </w:p>
          <w:p w14:paraId="5B8FD2C9" w14:textId="45F49EF5" w:rsidR="006F7912" w:rsidRPr="00D85C3A" w:rsidRDefault="006F7912" w:rsidP="005D5116">
            <w:r>
              <w:t>- Added POE requirements to support AR/RET</w:t>
            </w:r>
          </w:p>
        </w:tc>
      </w:tr>
      <w:tr w:rsidR="006F7912" w:rsidRPr="00D85C3A" w14:paraId="039D73FE" w14:textId="77777777" w:rsidTr="00E92F63">
        <w:trPr>
          <w:trHeight w:val="20"/>
        </w:trPr>
        <w:tc>
          <w:tcPr>
            <w:tcW w:w="283" w:type="pct"/>
            <w:vMerge/>
          </w:tcPr>
          <w:p w14:paraId="01BAF688" w14:textId="77777777" w:rsidR="006F7912" w:rsidRDefault="006F7912" w:rsidP="00FB4E40">
            <w:pPr>
              <w:rPr>
                <w:rFonts w:cstheme="minorHAnsi"/>
                <w:szCs w:val="20"/>
              </w:rPr>
            </w:pPr>
          </w:p>
        </w:tc>
        <w:tc>
          <w:tcPr>
            <w:tcW w:w="929" w:type="pct"/>
          </w:tcPr>
          <w:p w14:paraId="7C906DA2" w14:textId="4A7789B3" w:rsidR="006F7912" w:rsidRDefault="006F7912">
            <w:pPr>
              <w:rPr>
                <w:rFonts w:cstheme="minorHAnsi"/>
                <w:szCs w:val="20"/>
              </w:rPr>
            </w:pPr>
            <w:r>
              <w:rPr>
                <w:rFonts w:cstheme="minorHAnsi"/>
                <w:szCs w:val="20"/>
              </w:rPr>
              <w:t>12/24/2018</w:t>
            </w:r>
          </w:p>
        </w:tc>
        <w:tc>
          <w:tcPr>
            <w:tcW w:w="1106" w:type="pct"/>
          </w:tcPr>
          <w:p w14:paraId="4BCAE2D4" w14:textId="66EA7B3B" w:rsidR="006F7912" w:rsidRDefault="006F7912" w:rsidP="00FB4E40">
            <w:pPr>
              <w:rPr>
                <w:rFonts w:cstheme="minorHAnsi"/>
                <w:szCs w:val="20"/>
              </w:rPr>
            </w:pPr>
            <w:r>
              <w:rPr>
                <w:rFonts w:cstheme="minorHAnsi"/>
                <w:szCs w:val="20"/>
              </w:rPr>
              <w:t>Jesse Manao/SCE</w:t>
            </w:r>
          </w:p>
        </w:tc>
        <w:tc>
          <w:tcPr>
            <w:tcW w:w="2682" w:type="pct"/>
          </w:tcPr>
          <w:p w14:paraId="10D92204" w14:textId="2E314C22" w:rsidR="006F7912" w:rsidRPr="005D5116" w:rsidRDefault="006F7912" w:rsidP="00BF75E2">
            <w:r>
              <w:t xml:space="preserve">- </w:t>
            </w:r>
            <w:r w:rsidRPr="005D5116">
              <w:t>Added AR measure net saving calculation with NTG adjustment factor post Resolution E-4952</w:t>
            </w:r>
          </w:p>
          <w:p w14:paraId="416CBD0D" w14:textId="19E2E696" w:rsidR="006F7912" w:rsidRDefault="006F7912" w:rsidP="005D5116">
            <w:r>
              <w:t xml:space="preserve">- Updated DEER </w:t>
            </w:r>
            <w:proofErr w:type="spellStart"/>
            <w:r>
              <w:t>READi</w:t>
            </w:r>
            <w:proofErr w:type="spellEnd"/>
            <w:r>
              <w:t xml:space="preserve"> tool to version 2.5.1</w:t>
            </w:r>
          </w:p>
        </w:tc>
      </w:tr>
    </w:tbl>
    <w:p w14:paraId="656E2232" w14:textId="66D7577E" w:rsidR="00E325BE" w:rsidRPr="00D85C3A" w:rsidRDefault="00800706" w:rsidP="00E325BE">
      <w:pPr>
        <w:pStyle w:val="Heading1"/>
      </w:pPr>
      <w:r w:rsidRPr="00D85C3A">
        <w:t xml:space="preserve">Commission Staff </w:t>
      </w:r>
      <w:r w:rsidR="000C687D" w:rsidRPr="00D85C3A">
        <w:t>and Cal TF</w:t>
      </w:r>
      <w:r w:rsidRPr="00D85C3A">
        <w:t xml:space="preserve"> Comment</w:t>
      </w:r>
      <w:r w:rsidR="001E1320" w:rsidRPr="00D85C3A">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D85C3A" w14:paraId="31D4D566" w14:textId="0512A126" w:rsidTr="00BA5FE4">
        <w:trPr>
          <w:trHeight w:val="20"/>
        </w:trPr>
        <w:tc>
          <w:tcPr>
            <w:tcW w:w="280" w:type="pct"/>
            <w:shd w:val="clear" w:color="auto" w:fill="D9D9D9" w:themeFill="background1" w:themeFillShade="D9"/>
          </w:tcPr>
          <w:p w14:paraId="4D22D2AC" w14:textId="578A8E84" w:rsidR="008877AF" w:rsidRPr="00D85C3A" w:rsidRDefault="008877AF" w:rsidP="00EE4120">
            <w:pPr>
              <w:rPr>
                <w:b/>
                <w:bCs/>
                <w:szCs w:val="20"/>
              </w:rPr>
            </w:pPr>
            <w:r w:rsidRPr="00D85C3A">
              <w:rPr>
                <w:b/>
                <w:szCs w:val="20"/>
              </w:rPr>
              <w:t>Rev</w:t>
            </w:r>
          </w:p>
        </w:tc>
        <w:tc>
          <w:tcPr>
            <w:tcW w:w="351" w:type="pct"/>
            <w:shd w:val="clear" w:color="auto" w:fill="D9D9D9" w:themeFill="background1" w:themeFillShade="D9"/>
          </w:tcPr>
          <w:p w14:paraId="136A26D8" w14:textId="51162287" w:rsidR="008877AF" w:rsidRPr="00D85C3A" w:rsidRDefault="008877AF" w:rsidP="00EE4120">
            <w:pPr>
              <w:rPr>
                <w:b/>
                <w:szCs w:val="20"/>
              </w:rPr>
            </w:pPr>
            <w:r w:rsidRPr="00D85C3A">
              <w:rPr>
                <w:b/>
                <w:szCs w:val="20"/>
              </w:rPr>
              <w:t>Party</w:t>
            </w:r>
          </w:p>
        </w:tc>
        <w:tc>
          <w:tcPr>
            <w:tcW w:w="548" w:type="pct"/>
            <w:shd w:val="clear" w:color="auto" w:fill="D9D9D9" w:themeFill="background1" w:themeFillShade="D9"/>
          </w:tcPr>
          <w:p w14:paraId="4BF8E9A6" w14:textId="7640B428" w:rsidR="008877AF" w:rsidRPr="00D85C3A" w:rsidRDefault="008877AF" w:rsidP="00847A4E">
            <w:pPr>
              <w:rPr>
                <w:b/>
                <w:bCs/>
                <w:szCs w:val="20"/>
              </w:rPr>
            </w:pPr>
            <w:r w:rsidRPr="00D85C3A">
              <w:rPr>
                <w:b/>
                <w:szCs w:val="20"/>
              </w:rPr>
              <w:t>Submittal Date</w:t>
            </w:r>
          </w:p>
        </w:tc>
        <w:tc>
          <w:tcPr>
            <w:tcW w:w="552" w:type="pct"/>
            <w:shd w:val="clear" w:color="auto" w:fill="D9D9D9" w:themeFill="background1" w:themeFillShade="D9"/>
          </w:tcPr>
          <w:p w14:paraId="272864FD" w14:textId="18AA6C2E" w:rsidR="008877AF" w:rsidRPr="00D85C3A" w:rsidRDefault="008877AF" w:rsidP="00847A4E">
            <w:pPr>
              <w:rPr>
                <w:b/>
                <w:bCs/>
                <w:szCs w:val="20"/>
              </w:rPr>
            </w:pPr>
            <w:r w:rsidRPr="00D85C3A">
              <w:rPr>
                <w:b/>
                <w:szCs w:val="20"/>
              </w:rPr>
              <w:t>Comment Date</w:t>
            </w:r>
          </w:p>
        </w:tc>
        <w:tc>
          <w:tcPr>
            <w:tcW w:w="1634" w:type="pct"/>
            <w:shd w:val="clear" w:color="auto" w:fill="D9D9D9" w:themeFill="background1" w:themeFillShade="D9"/>
          </w:tcPr>
          <w:p w14:paraId="53B71606" w14:textId="00CE8408" w:rsidR="008877AF" w:rsidRPr="00D85C3A" w:rsidRDefault="008877AF" w:rsidP="00A84BF9">
            <w:pPr>
              <w:rPr>
                <w:b/>
                <w:bCs/>
                <w:szCs w:val="20"/>
              </w:rPr>
            </w:pPr>
            <w:r w:rsidRPr="00D85C3A">
              <w:rPr>
                <w:b/>
                <w:szCs w:val="20"/>
              </w:rPr>
              <w:t>Comments</w:t>
            </w:r>
          </w:p>
        </w:tc>
        <w:tc>
          <w:tcPr>
            <w:tcW w:w="1634" w:type="pct"/>
            <w:shd w:val="clear" w:color="auto" w:fill="D9D9D9" w:themeFill="background1" w:themeFillShade="D9"/>
          </w:tcPr>
          <w:p w14:paraId="36BCD2FF" w14:textId="7CC528FF" w:rsidR="008877AF" w:rsidRPr="00D85C3A" w:rsidRDefault="008877AF" w:rsidP="00A84BF9">
            <w:pPr>
              <w:rPr>
                <w:b/>
                <w:szCs w:val="20"/>
              </w:rPr>
            </w:pPr>
            <w:r w:rsidRPr="00D85C3A">
              <w:rPr>
                <w:b/>
                <w:szCs w:val="20"/>
              </w:rPr>
              <w:t>WP Developer Response</w:t>
            </w:r>
          </w:p>
        </w:tc>
      </w:tr>
      <w:tr w:rsidR="008877AF" w:rsidRPr="00D85C3A" w14:paraId="63E31671" w14:textId="04F75037" w:rsidTr="00BA5FE4">
        <w:trPr>
          <w:trHeight w:val="20"/>
        </w:trPr>
        <w:tc>
          <w:tcPr>
            <w:tcW w:w="280" w:type="pct"/>
          </w:tcPr>
          <w:p w14:paraId="4D0B6F23" w14:textId="32E80E95" w:rsidR="008877AF" w:rsidRPr="00D85C3A" w:rsidRDefault="008877AF" w:rsidP="00A84BF9">
            <w:pPr>
              <w:rPr>
                <w:bCs/>
              </w:rPr>
            </w:pPr>
          </w:p>
        </w:tc>
        <w:tc>
          <w:tcPr>
            <w:tcW w:w="351" w:type="pct"/>
          </w:tcPr>
          <w:p w14:paraId="23988046" w14:textId="53DF2700" w:rsidR="008877AF" w:rsidRPr="00D85C3A" w:rsidRDefault="008877AF" w:rsidP="00A84BF9">
            <w:pPr>
              <w:rPr>
                <w:bCs/>
                <w:szCs w:val="20"/>
              </w:rPr>
            </w:pPr>
          </w:p>
        </w:tc>
        <w:tc>
          <w:tcPr>
            <w:tcW w:w="548" w:type="pct"/>
          </w:tcPr>
          <w:p w14:paraId="4AB37DB0" w14:textId="5E112C58" w:rsidR="008877AF" w:rsidRPr="00D85C3A" w:rsidRDefault="008877AF" w:rsidP="00A84BF9">
            <w:pPr>
              <w:rPr>
                <w:bCs/>
                <w:szCs w:val="20"/>
              </w:rPr>
            </w:pPr>
          </w:p>
        </w:tc>
        <w:tc>
          <w:tcPr>
            <w:tcW w:w="552" w:type="pct"/>
          </w:tcPr>
          <w:p w14:paraId="62E998F6" w14:textId="072CD5C2" w:rsidR="008877AF" w:rsidRPr="00D85C3A" w:rsidRDefault="008877AF" w:rsidP="00A84BF9">
            <w:pPr>
              <w:rPr>
                <w:bCs/>
                <w:szCs w:val="20"/>
              </w:rPr>
            </w:pPr>
          </w:p>
        </w:tc>
        <w:tc>
          <w:tcPr>
            <w:tcW w:w="1634" w:type="pct"/>
          </w:tcPr>
          <w:p w14:paraId="369DEEE8" w14:textId="3A6671E9" w:rsidR="008877AF" w:rsidRPr="00D85C3A" w:rsidRDefault="008877AF" w:rsidP="00F25B36">
            <w:pPr>
              <w:pStyle w:val="ListParagraph"/>
              <w:numPr>
                <w:ilvl w:val="0"/>
                <w:numId w:val="33"/>
              </w:numPr>
              <w:rPr>
                <w:bCs/>
                <w:szCs w:val="20"/>
              </w:rPr>
            </w:pPr>
          </w:p>
        </w:tc>
        <w:tc>
          <w:tcPr>
            <w:tcW w:w="1634" w:type="pct"/>
          </w:tcPr>
          <w:p w14:paraId="1ECCFDB6" w14:textId="240A4E31" w:rsidR="008877AF" w:rsidRPr="00D85C3A" w:rsidRDefault="008877AF" w:rsidP="00F25B36">
            <w:pPr>
              <w:pStyle w:val="ListParagraph"/>
              <w:numPr>
                <w:ilvl w:val="0"/>
                <w:numId w:val="33"/>
              </w:numPr>
              <w:rPr>
                <w:bCs/>
                <w:szCs w:val="20"/>
              </w:rPr>
            </w:pPr>
          </w:p>
        </w:tc>
      </w:tr>
      <w:tr w:rsidR="008877AF" w:rsidRPr="00D85C3A" w14:paraId="69D073CD" w14:textId="392DFDA5" w:rsidTr="00BA5FE4">
        <w:trPr>
          <w:trHeight w:val="20"/>
        </w:trPr>
        <w:tc>
          <w:tcPr>
            <w:tcW w:w="280" w:type="pct"/>
          </w:tcPr>
          <w:p w14:paraId="19E0D6ED" w14:textId="00A6C553" w:rsidR="008877AF" w:rsidRPr="00D85C3A" w:rsidRDefault="008877AF" w:rsidP="00A84BF9"/>
        </w:tc>
        <w:tc>
          <w:tcPr>
            <w:tcW w:w="351" w:type="pct"/>
          </w:tcPr>
          <w:p w14:paraId="71879172" w14:textId="06C64DE4" w:rsidR="008877AF" w:rsidRPr="00D85C3A" w:rsidRDefault="008877AF" w:rsidP="00A84BF9">
            <w:pPr>
              <w:autoSpaceDE w:val="0"/>
              <w:autoSpaceDN w:val="0"/>
              <w:adjustRightInd w:val="0"/>
              <w:rPr>
                <w:szCs w:val="20"/>
              </w:rPr>
            </w:pPr>
          </w:p>
        </w:tc>
        <w:tc>
          <w:tcPr>
            <w:tcW w:w="548" w:type="pct"/>
          </w:tcPr>
          <w:p w14:paraId="61A20ED3" w14:textId="15C02133" w:rsidR="008877AF" w:rsidRPr="00D85C3A" w:rsidRDefault="008877AF" w:rsidP="00A84BF9">
            <w:pPr>
              <w:autoSpaceDE w:val="0"/>
              <w:autoSpaceDN w:val="0"/>
              <w:adjustRightInd w:val="0"/>
              <w:rPr>
                <w:szCs w:val="20"/>
              </w:rPr>
            </w:pPr>
          </w:p>
        </w:tc>
        <w:tc>
          <w:tcPr>
            <w:tcW w:w="552" w:type="pct"/>
          </w:tcPr>
          <w:p w14:paraId="211F8E7E" w14:textId="56730628" w:rsidR="008877AF" w:rsidRPr="00D85C3A" w:rsidRDefault="008877AF" w:rsidP="00A84BF9">
            <w:pPr>
              <w:rPr>
                <w:szCs w:val="20"/>
              </w:rPr>
            </w:pPr>
          </w:p>
        </w:tc>
        <w:tc>
          <w:tcPr>
            <w:tcW w:w="1634" w:type="pct"/>
          </w:tcPr>
          <w:p w14:paraId="52AA4972" w14:textId="68BDDA77" w:rsidR="008877AF" w:rsidRPr="00D85C3A" w:rsidRDefault="008877AF" w:rsidP="00F25B36">
            <w:pPr>
              <w:pStyle w:val="ListParagraph"/>
              <w:numPr>
                <w:ilvl w:val="0"/>
                <w:numId w:val="34"/>
              </w:numPr>
              <w:rPr>
                <w:bCs/>
                <w:szCs w:val="20"/>
              </w:rPr>
            </w:pPr>
          </w:p>
        </w:tc>
        <w:tc>
          <w:tcPr>
            <w:tcW w:w="1634" w:type="pct"/>
          </w:tcPr>
          <w:p w14:paraId="34686434" w14:textId="0B842CF8" w:rsidR="008877AF" w:rsidRPr="00D85C3A" w:rsidRDefault="008877AF" w:rsidP="008877AF">
            <w:pPr>
              <w:pStyle w:val="ListParagraph"/>
              <w:numPr>
                <w:ilvl w:val="0"/>
                <w:numId w:val="34"/>
              </w:numPr>
              <w:rPr>
                <w:bCs/>
                <w:szCs w:val="20"/>
              </w:rPr>
            </w:pPr>
          </w:p>
        </w:tc>
      </w:tr>
      <w:tr w:rsidR="008877AF" w:rsidRPr="00D85C3A" w14:paraId="3150CD9E" w14:textId="23D900C0" w:rsidTr="00BA5FE4">
        <w:trPr>
          <w:trHeight w:val="20"/>
        </w:trPr>
        <w:tc>
          <w:tcPr>
            <w:tcW w:w="280" w:type="pct"/>
          </w:tcPr>
          <w:p w14:paraId="20476F36" w14:textId="7C427F22" w:rsidR="008877AF" w:rsidRPr="00D85C3A" w:rsidRDefault="008877AF" w:rsidP="00A84BF9"/>
        </w:tc>
        <w:tc>
          <w:tcPr>
            <w:tcW w:w="351" w:type="pct"/>
          </w:tcPr>
          <w:p w14:paraId="6F821B8B" w14:textId="77777777" w:rsidR="008877AF" w:rsidRPr="00D85C3A" w:rsidRDefault="008877AF" w:rsidP="00A84BF9">
            <w:pPr>
              <w:autoSpaceDE w:val="0"/>
              <w:autoSpaceDN w:val="0"/>
              <w:adjustRightInd w:val="0"/>
              <w:rPr>
                <w:szCs w:val="20"/>
              </w:rPr>
            </w:pPr>
          </w:p>
        </w:tc>
        <w:tc>
          <w:tcPr>
            <w:tcW w:w="548" w:type="pct"/>
          </w:tcPr>
          <w:p w14:paraId="6D6794C9" w14:textId="77777777" w:rsidR="008877AF" w:rsidRPr="00D85C3A" w:rsidRDefault="008877AF" w:rsidP="00A84BF9">
            <w:pPr>
              <w:autoSpaceDE w:val="0"/>
              <w:autoSpaceDN w:val="0"/>
              <w:adjustRightInd w:val="0"/>
              <w:rPr>
                <w:szCs w:val="20"/>
              </w:rPr>
            </w:pPr>
          </w:p>
        </w:tc>
        <w:tc>
          <w:tcPr>
            <w:tcW w:w="552" w:type="pct"/>
          </w:tcPr>
          <w:p w14:paraId="39C3D570" w14:textId="77777777" w:rsidR="008877AF" w:rsidRPr="00D85C3A" w:rsidRDefault="008877AF" w:rsidP="00A84BF9">
            <w:pPr>
              <w:rPr>
                <w:szCs w:val="20"/>
              </w:rPr>
            </w:pPr>
          </w:p>
        </w:tc>
        <w:tc>
          <w:tcPr>
            <w:tcW w:w="1634" w:type="pct"/>
          </w:tcPr>
          <w:p w14:paraId="28DFEB40" w14:textId="77777777" w:rsidR="008877AF" w:rsidRPr="00D85C3A" w:rsidRDefault="008877AF" w:rsidP="00A84BF9">
            <w:pPr>
              <w:rPr>
                <w:bCs/>
                <w:szCs w:val="20"/>
              </w:rPr>
            </w:pPr>
          </w:p>
        </w:tc>
        <w:tc>
          <w:tcPr>
            <w:tcW w:w="1634" w:type="pct"/>
          </w:tcPr>
          <w:p w14:paraId="56FE81C4" w14:textId="77777777" w:rsidR="008877AF" w:rsidRPr="00D85C3A" w:rsidRDefault="008877AF" w:rsidP="00A84BF9">
            <w:pPr>
              <w:rPr>
                <w:bCs/>
                <w:szCs w:val="20"/>
              </w:rPr>
            </w:pPr>
          </w:p>
        </w:tc>
      </w:tr>
    </w:tbl>
    <w:p w14:paraId="2BE8CAD7" w14:textId="77777777" w:rsidR="008877AF" w:rsidRPr="00D85C3A" w:rsidRDefault="001E1320" w:rsidP="00BA5FE4">
      <w:pPr>
        <w:spacing w:line="276" w:lineRule="auto"/>
        <w:rPr>
          <w:sz w:val="20"/>
          <w:szCs w:val="20"/>
        </w:rPr>
      </w:pPr>
      <w:r w:rsidRPr="00D85C3A">
        <w:rPr>
          <w:sz w:val="20"/>
          <w:szCs w:val="20"/>
        </w:rPr>
        <w:t xml:space="preserve">Cal TF website: </w:t>
      </w:r>
      <w:hyperlink r:id="rId10" w:history="1">
        <w:r w:rsidR="008877AF" w:rsidRPr="00D85C3A">
          <w:rPr>
            <w:rStyle w:val="Hyperlink"/>
            <w:color w:val="auto"/>
            <w:sz w:val="20"/>
            <w:szCs w:val="20"/>
          </w:rPr>
          <w:t>http://www.caltf.org/</w:t>
        </w:r>
      </w:hyperlink>
      <w:r w:rsidR="008877AF" w:rsidRPr="00D85C3A">
        <w:rPr>
          <w:sz w:val="20"/>
          <w:szCs w:val="20"/>
        </w:rPr>
        <w:t xml:space="preserve"> </w:t>
      </w:r>
    </w:p>
    <w:p w14:paraId="0A689F00" w14:textId="18ECBC0C" w:rsidR="00DA2822" w:rsidRPr="00D85C3A" w:rsidRDefault="00DA2822" w:rsidP="00BA5FE4">
      <w:pPr>
        <w:spacing w:line="276" w:lineRule="auto"/>
        <w:rPr>
          <w:rFonts w:cs="Arial"/>
          <w:b/>
          <w:bCs/>
          <w:smallCaps/>
          <w:kern w:val="32"/>
          <w:sz w:val="36"/>
          <w:szCs w:val="20"/>
        </w:rPr>
      </w:pPr>
      <w:r w:rsidRPr="00D85C3A">
        <w:rPr>
          <w:szCs w:val="20"/>
        </w:rPr>
        <w:br w:type="page"/>
      </w:r>
    </w:p>
    <w:p w14:paraId="47240B01" w14:textId="1BBFFAE1" w:rsidR="00E16609" w:rsidRPr="00D85C3A" w:rsidRDefault="00E16609" w:rsidP="00E16609">
      <w:pPr>
        <w:pStyle w:val="Heading1"/>
        <w:rPr>
          <w:rFonts w:cstheme="minorHAnsi"/>
        </w:rPr>
      </w:pPr>
      <w:r w:rsidRPr="00D85C3A">
        <w:rPr>
          <w:rFonts w:cstheme="minorHAnsi"/>
        </w:rPr>
        <w:lastRenderedPageBreak/>
        <w:t>Section 1</w:t>
      </w:r>
      <w:r w:rsidR="00317970" w:rsidRPr="00D85C3A">
        <w:rPr>
          <w:rFonts w:cstheme="minorHAnsi"/>
        </w:rPr>
        <w:t>.</w:t>
      </w:r>
      <w:r w:rsidRPr="00D85C3A">
        <w:rPr>
          <w:rFonts w:cstheme="minorHAnsi"/>
        </w:rPr>
        <w:t xml:space="preserve"> General Measure &amp; Baseline Data</w:t>
      </w:r>
      <w:bookmarkEnd w:id="1"/>
    </w:p>
    <w:p w14:paraId="4CC6F3D0" w14:textId="7963ECDD" w:rsidR="00E16609" w:rsidRPr="00D85C3A" w:rsidRDefault="00824F1C" w:rsidP="00697868">
      <w:pPr>
        <w:pStyle w:val="Heading2"/>
        <w:rPr>
          <w:rFonts w:asciiTheme="minorHAnsi" w:hAnsiTheme="minorHAnsi"/>
        </w:rPr>
      </w:pPr>
      <w:bookmarkStart w:id="7" w:name="_Toc214003083"/>
      <w:r w:rsidRPr="00D85C3A">
        <w:rPr>
          <w:rFonts w:asciiTheme="minorHAnsi" w:hAnsiTheme="minorHAnsi"/>
        </w:rPr>
        <w:t xml:space="preserve">1.1 </w:t>
      </w:r>
      <w:r w:rsidR="00AC5309" w:rsidRPr="00D85C3A">
        <w:rPr>
          <w:rFonts w:asciiTheme="minorHAnsi" w:hAnsiTheme="minorHAnsi"/>
        </w:rPr>
        <w:t xml:space="preserve">Measure Description </w:t>
      </w:r>
      <w:r w:rsidR="00E16609" w:rsidRPr="00D85C3A">
        <w:rPr>
          <w:rFonts w:asciiTheme="minorHAnsi" w:hAnsiTheme="minorHAnsi"/>
        </w:rPr>
        <w:t xml:space="preserve">&amp; </w:t>
      </w:r>
      <w:r w:rsidR="00AC5309" w:rsidRPr="00D85C3A">
        <w:rPr>
          <w:rFonts w:asciiTheme="minorHAnsi" w:hAnsiTheme="minorHAnsi"/>
        </w:rPr>
        <w:t>Background</w:t>
      </w:r>
      <w:r w:rsidR="00E16609" w:rsidRPr="00D85C3A">
        <w:rPr>
          <w:rFonts w:asciiTheme="minorHAnsi" w:hAnsiTheme="minorHAnsi"/>
        </w:rPr>
        <w:t xml:space="preserve"> </w:t>
      </w:r>
      <w:bookmarkEnd w:id="7"/>
    </w:p>
    <w:p w14:paraId="0E59F82E" w14:textId="6617B197" w:rsidR="00FB380D" w:rsidRPr="00D85C3A" w:rsidRDefault="00FB380D" w:rsidP="00FB380D">
      <w:pPr>
        <w:rPr>
          <w:rFonts w:ascii="Calibri" w:hAnsi="Calibri" w:cs="Calibri"/>
        </w:rPr>
      </w:pPr>
      <w:r w:rsidRPr="00D85C3A">
        <w:rPr>
          <w:rFonts w:ascii="Calibri" w:hAnsi="Calibri" w:cs="Calibri"/>
        </w:rPr>
        <w:t xml:space="preserve">Measure Description: Central brushless fan motors (BFM or DC Motor) specifically configured to be a drop in retrofit for standard permanent split </w:t>
      </w:r>
      <w:r w:rsidR="005B5CDA">
        <w:rPr>
          <w:rFonts w:ascii="Calibri" w:hAnsi="Calibri" w:cs="Calibri"/>
        </w:rPr>
        <w:t>capacitor</w:t>
      </w:r>
      <w:r w:rsidRPr="00D85C3A">
        <w:rPr>
          <w:rFonts w:ascii="Calibri" w:hAnsi="Calibri" w:cs="Calibri"/>
        </w:rPr>
        <w:t xml:space="preserve"> (PSC) residential fan (blower) motors serving central HVAC systems.</w:t>
      </w:r>
    </w:p>
    <w:p w14:paraId="2C92C0F9" w14:textId="77777777" w:rsidR="00FB380D" w:rsidRPr="00D85C3A" w:rsidRDefault="00FB380D" w:rsidP="00FB380D">
      <w:pPr>
        <w:rPr>
          <w:rFonts w:ascii="Calibri" w:hAnsi="Calibri" w:cs="Calibri"/>
        </w:rPr>
      </w:pPr>
    </w:p>
    <w:p w14:paraId="1501D625" w14:textId="63CD165B" w:rsidR="00FB380D" w:rsidRPr="00D85C3A" w:rsidRDefault="00FB380D" w:rsidP="00FB380D">
      <w:pPr>
        <w:rPr>
          <w:rFonts w:ascii="Calibri" w:hAnsi="Calibri" w:cs="Calibri"/>
        </w:rPr>
      </w:pPr>
      <w:r w:rsidRPr="00D85C3A">
        <w:rPr>
          <w:rFonts w:ascii="Calibri" w:hAnsi="Calibri" w:cs="Calibri"/>
        </w:rPr>
        <w:t>Base</w:t>
      </w:r>
      <w:r w:rsidR="00680A2F">
        <w:rPr>
          <w:rFonts w:ascii="Calibri" w:hAnsi="Calibri" w:cs="Calibri"/>
        </w:rPr>
        <w:t xml:space="preserve"> C</w:t>
      </w:r>
      <w:r w:rsidRPr="00D85C3A">
        <w:rPr>
          <w:rFonts w:ascii="Calibri" w:hAnsi="Calibri" w:cs="Calibri"/>
        </w:rPr>
        <w:t xml:space="preserve">ase Description: </w:t>
      </w:r>
      <w:r w:rsidR="002D5770">
        <w:rPr>
          <w:rFonts w:ascii="Calibri" w:hAnsi="Calibri" w:cs="Calibri"/>
        </w:rPr>
        <w:t>Permanent split capacitor (</w:t>
      </w:r>
      <w:r w:rsidRPr="00D85C3A">
        <w:rPr>
          <w:rFonts w:ascii="Calibri" w:hAnsi="Calibri" w:cs="Calibri"/>
        </w:rPr>
        <w:t>PSC</w:t>
      </w:r>
      <w:r w:rsidR="00D22A1E">
        <w:rPr>
          <w:rFonts w:ascii="Calibri" w:hAnsi="Calibri" w:cs="Calibri"/>
        </w:rPr>
        <w:t>)</w:t>
      </w:r>
      <w:r w:rsidRPr="00D85C3A">
        <w:rPr>
          <w:rFonts w:ascii="Calibri" w:hAnsi="Calibri" w:cs="Calibri"/>
        </w:rPr>
        <w:t xml:space="preserve"> residential fan motors serving HVAC system</w:t>
      </w:r>
      <w:r w:rsidR="002D5770">
        <w:rPr>
          <w:rFonts w:ascii="Calibri" w:hAnsi="Calibri" w:cs="Calibri"/>
        </w:rPr>
        <w:t xml:space="preserve"> where f</w:t>
      </w:r>
      <w:r w:rsidR="00D22A1E">
        <w:rPr>
          <w:rFonts w:ascii="Calibri" w:hAnsi="Calibri" w:cs="Calibri"/>
        </w:rPr>
        <w:t>an performance (watts/cfm) varies</w:t>
      </w:r>
      <w:r w:rsidR="005B5CDA">
        <w:rPr>
          <w:rFonts w:ascii="Calibri" w:hAnsi="Calibri" w:cs="Calibri"/>
        </w:rPr>
        <w:t xml:space="preserve"> between existing condition and code/standard.</w:t>
      </w:r>
    </w:p>
    <w:p w14:paraId="0280FA13" w14:textId="77777777" w:rsidR="00FB380D" w:rsidRPr="00D85C3A" w:rsidRDefault="00FB380D" w:rsidP="00920905">
      <w:pPr>
        <w:rPr>
          <w:b/>
          <w:szCs w:val="22"/>
        </w:rPr>
      </w:pPr>
    </w:p>
    <w:p w14:paraId="1FFD38CC" w14:textId="1F8A2A6D" w:rsidR="00F171E1" w:rsidRPr="00D85C3A" w:rsidRDefault="00F171E1" w:rsidP="00920905">
      <w:pPr>
        <w:rPr>
          <w:b/>
          <w:szCs w:val="22"/>
        </w:rPr>
      </w:pPr>
      <w:r w:rsidRPr="00D85C3A">
        <w:rPr>
          <w:b/>
          <w:szCs w:val="22"/>
        </w:rPr>
        <w:t>Base</w:t>
      </w:r>
      <w:r w:rsidR="005720F2" w:rsidRPr="00D85C3A">
        <w:rPr>
          <w:b/>
          <w:szCs w:val="22"/>
        </w:rPr>
        <w:t>, Standard,</w:t>
      </w:r>
      <w:r w:rsidRPr="00D85C3A">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D85C3A" w14:paraId="282551D9" w14:textId="77777777" w:rsidTr="00920905">
        <w:trPr>
          <w:trHeight w:val="20"/>
        </w:trPr>
        <w:tc>
          <w:tcPr>
            <w:tcW w:w="1502" w:type="pct"/>
            <w:shd w:val="clear" w:color="auto" w:fill="D9D9D9" w:themeFill="background1" w:themeFillShade="D9"/>
          </w:tcPr>
          <w:p w14:paraId="4FC5763D" w14:textId="75FAA297" w:rsidR="005720F2" w:rsidRPr="00D85C3A" w:rsidRDefault="005720F2" w:rsidP="00920905">
            <w:pPr>
              <w:pStyle w:val="Reminders"/>
              <w:tabs>
                <w:tab w:val="num" w:pos="360"/>
              </w:tabs>
              <w:spacing w:before="0" w:after="0"/>
              <w:rPr>
                <w:rFonts w:asciiTheme="minorHAnsi" w:hAnsiTheme="minorHAnsi" w:cs="Arial"/>
                <w:b/>
                <w:i w:val="0"/>
                <w:color w:val="auto"/>
                <w:szCs w:val="20"/>
              </w:rPr>
            </w:pPr>
            <w:r w:rsidRPr="00D85C3A">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D85C3A" w:rsidRDefault="005720F2" w:rsidP="00920905">
            <w:pPr>
              <w:pStyle w:val="Reminders"/>
              <w:tabs>
                <w:tab w:val="num" w:pos="360"/>
              </w:tabs>
              <w:spacing w:before="0" w:after="0"/>
              <w:rPr>
                <w:rFonts w:asciiTheme="minorHAnsi" w:hAnsiTheme="minorHAnsi" w:cstheme="minorHAnsi"/>
                <w:b/>
                <w:i w:val="0"/>
                <w:color w:val="auto"/>
                <w:szCs w:val="20"/>
              </w:rPr>
            </w:pPr>
            <w:r w:rsidRPr="00D85C3A">
              <w:rPr>
                <w:rFonts w:asciiTheme="minorHAnsi" w:hAnsiTheme="minorHAnsi" w:cstheme="minorHAnsi"/>
                <w:b/>
                <w:i w:val="0"/>
                <w:color w:val="auto"/>
                <w:szCs w:val="20"/>
              </w:rPr>
              <w:t>Description</w:t>
            </w:r>
            <w:r w:rsidR="00680934" w:rsidRPr="00D85C3A">
              <w:rPr>
                <w:rFonts w:asciiTheme="minorHAnsi" w:hAnsiTheme="minorHAnsi" w:cstheme="minorHAnsi"/>
                <w:b/>
                <w:i w:val="0"/>
                <w:color w:val="auto"/>
                <w:szCs w:val="20"/>
              </w:rPr>
              <w:t xml:space="preserve"> of Typical Scenario</w:t>
            </w:r>
          </w:p>
        </w:tc>
      </w:tr>
      <w:tr w:rsidR="00D85F09" w:rsidRPr="00D85C3A" w14:paraId="50504EB6" w14:textId="77777777" w:rsidTr="00920905">
        <w:trPr>
          <w:trHeight w:val="20"/>
        </w:trPr>
        <w:tc>
          <w:tcPr>
            <w:tcW w:w="1502" w:type="pct"/>
          </w:tcPr>
          <w:p w14:paraId="25878B64" w14:textId="2358F1DE" w:rsidR="00D85F09" w:rsidRPr="00D85C3A" w:rsidRDefault="00D85F09" w:rsidP="00920905">
            <w:pPr>
              <w:pStyle w:val="Reminders"/>
              <w:tabs>
                <w:tab w:val="num" w:pos="360"/>
              </w:tabs>
              <w:spacing w:before="0" w:after="0"/>
              <w:rPr>
                <w:rFonts w:asciiTheme="minorHAnsi" w:hAnsiTheme="minorHAnsi" w:cstheme="minorHAnsi"/>
                <w:i w:val="0"/>
                <w:color w:val="auto"/>
                <w:szCs w:val="22"/>
              </w:rPr>
            </w:pPr>
            <w:r w:rsidRPr="00D85C3A">
              <w:rPr>
                <w:rFonts w:asciiTheme="minorHAnsi" w:hAnsiTheme="minorHAnsi" w:cs="Arial"/>
                <w:i w:val="0"/>
                <w:color w:val="auto"/>
                <w:szCs w:val="20"/>
              </w:rPr>
              <w:t>Measure</w:t>
            </w:r>
          </w:p>
        </w:tc>
        <w:tc>
          <w:tcPr>
            <w:tcW w:w="3498" w:type="pct"/>
          </w:tcPr>
          <w:p w14:paraId="5BFB3C97" w14:textId="1AFABBC8" w:rsidR="00D85F09" w:rsidRPr="00D85C3A" w:rsidRDefault="00FB380D" w:rsidP="00920905">
            <w:pPr>
              <w:rPr>
                <w:szCs w:val="20"/>
              </w:rPr>
            </w:pPr>
            <w:r w:rsidRPr="00D85C3A">
              <w:rPr>
                <w:rFonts w:ascii="Calibri" w:hAnsi="Calibri" w:cs="Calibri"/>
                <w:szCs w:val="20"/>
              </w:rPr>
              <w:t xml:space="preserve">Central brushless fan motors (BFM or DC Motor) </w:t>
            </w:r>
          </w:p>
        </w:tc>
      </w:tr>
      <w:tr w:rsidR="00D85F09" w:rsidRPr="00D85C3A" w14:paraId="1C9532C6" w14:textId="77777777" w:rsidTr="00920905">
        <w:trPr>
          <w:trHeight w:val="20"/>
        </w:trPr>
        <w:tc>
          <w:tcPr>
            <w:tcW w:w="1502" w:type="pct"/>
          </w:tcPr>
          <w:p w14:paraId="33E87E80" w14:textId="1EC944A8" w:rsidR="00D85F09" w:rsidRPr="00D85C3A" w:rsidRDefault="00786E92" w:rsidP="00920905">
            <w:pPr>
              <w:pStyle w:val="Reminders"/>
              <w:tabs>
                <w:tab w:val="num" w:pos="360"/>
              </w:tabs>
              <w:spacing w:before="0" w:after="0"/>
              <w:rPr>
                <w:rFonts w:asciiTheme="minorHAnsi" w:hAnsiTheme="minorHAnsi" w:cstheme="minorHAnsi"/>
                <w:i w:val="0"/>
                <w:color w:val="auto"/>
                <w:szCs w:val="22"/>
              </w:rPr>
            </w:pPr>
            <w:r w:rsidRPr="00D85C3A">
              <w:rPr>
                <w:rFonts w:asciiTheme="minorHAnsi" w:hAnsiTheme="minorHAnsi" w:cs="Arial"/>
                <w:i w:val="0"/>
                <w:color w:val="auto"/>
                <w:szCs w:val="20"/>
              </w:rPr>
              <w:t>Existing Condition</w:t>
            </w:r>
          </w:p>
        </w:tc>
        <w:tc>
          <w:tcPr>
            <w:tcW w:w="3498" w:type="pct"/>
          </w:tcPr>
          <w:p w14:paraId="7949BAEE" w14:textId="72311507" w:rsidR="00D85F09" w:rsidRPr="00D85C3A" w:rsidRDefault="005B5CDA" w:rsidP="005B5CDA">
            <w:pPr>
              <w:rPr>
                <w:i/>
                <w:szCs w:val="20"/>
              </w:rPr>
            </w:pPr>
            <w:r>
              <w:rPr>
                <w:rFonts w:ascii="Calibri" w:hAnsi="Calibri" w:cs="Calibri"/>
                <w:szCs w:val="20"/>
              </w:rPr>
              <w:t>P</w:t>
            </w:r>
            <w:r w:rsidR="00FB380D" w:rsidRPr="00D85C3A">
              <w:rPr>
                <w:rFonts w:ascii="Calibri" w:hAnsi="Calibri" w:cs="Calibri"/>
                <w:szCs w:val="20"/>
              </w:rPr>
              <w:t xml:space="preserve">ermanent split </w:t>
            </w:r>
            <w:r>
              <w:rPr>
                <w:rFonts w:ascii="Calibri" w:hAnsi="Calibri" w:cs="Calibri"/>
                <w:szCs w:val="20"/>
              </w:rPr>
              <w:t>capacitor</w:t>
            </w:r>
            <w:r w:rsidR="00FB380D" w:rsidRPr="00D85C3A">
              <w:rPr>
                <w:rFonts w:ascii="Calibri" w:hAnsi="Calibri" w:cs="Calibri"/>
                <w:szCs w:val="20"/>
              </w:rPr>
              <w:t xml:space="preserve"> (PSC) residential fan (blower) motors </w:t>
            </w:r>
          </w:p>
        </w:tc>
      </w:tr>
      <w:tr w:rsidR="002344FB" w:rsidRPr="00D85C3A" w14:paraId="7FF41B99" w14:textId="77777777" w:rsidTr="006F21E8">
        <w:trPr>
          <w:trHeight w:val="20"/>
        </w:trPr>
        <w:tc>
          <w:tcPr>
            <w:tcW w:w="1502" w:type="pct"/>
          </w:tcPr>
          <w:p w14:paraId="19934728" w14:textId="52D3BBF6" w:rsidR="002344FB" w:rsidRPr="00D85C3A" w:rsidRDefault="002344FB">
            <w:pPr>
              <w:pStyle w:val="Reminders"/>
              <w:tabs>
                <w:tab w:val="num" w:pos="360"/>
              </w:tabs>
              <w:spacing w:before="0" w:after="0"/>
              <w:rPr>
                <w:rFonts w:asciiTheme="minorHAnsi" w:hAnsiTheme="minorHAnsi" w:cs="Arial"/>
                <w:i w:val="0"/>
                <w:color w:val="auto"/>
                <w:szCs w:val="20"/>
              </w:rPr>
            </w:pPr>
            <w:r w:rsidRPr="00D85C3A">
              <w:rPr>
                <w:rFonts w:asciiTheme="minorHAnsi" w:hAnsiTheme="minorHAnsi" w:cs="Arial"/>
                <w:i w:val="0"/>
                <w:color w:val="auto"/>
                <w:szCs w:val="20"/>
              </w:rPr>
              <w:t>Code/Standard</w:t>
            </w:r>
          </w:p>
        </w:tc>
        <w:tc>
          <w:tcPr>
            <w:tcW w:w="3498" w:type="pct"/>
          </w:tcPr>
          <w:p w14:paraId="421D7A92" w14:textId="15CB6210" w:rsidR="002344FB" w:rsidRPr="00D85C3A" w:rsidRDefault="005B5CDA" w:rsidP="005B5CDA">
            <w:pPr>
              <w:rPr>
                <w:szCs w:val="20"/>
              </w:rPr>
            </w:pPr>
            <w:r>
              <w:rPr>
                <w:rFonts w:ascii="Calibri" w:hAnsi="Calibri" w:cs="Calibri"/>
                <w:szCs w:val="20"/>
              </w:rPr>
              <w:t>P</w:t>
            </w:r>
            <w:r w:rsidR="00E9156B" w:rsidRPr="00D85C3A">
              <w:rPr>
                <w:rFonts w:ascii="Calibri" w:hAnsi="Calibri" w:cs="Calibri"/>
                <w:szCs w:val="20"/>
              </w:rPr>
              <w:t xml:space="preserve">ermanent split </w:t>
            </w:r>
            <w:r>
              <w:rPr>
                <w:rFonts w:ascii="Calibri" w:hAnsi="Calibri" w:cs="Calibri"/>
                <w:szCs w:val="20"/>
              </w:rPr>
              <w:t>capacitor</w:t>
            </w:r>
            <w:r w:rsidR="00E9156B" w:rsidRPr="00D85C3A">
              <w:rPr>
                <w:rFonts w:ascii="Calibri" w:hAnsi="Calibri" w:cs="Calibri"/>
                <w:szCs w:val="20"/>
              </w:rPr>
              <w:t xml:space="preserve"> (PSC) residential fan (blower) motors</w:t>
            </w:r>
          </w:p>
        </w:tc>
      </w:tr>
      <w:tr w:rsidR="00D85F09" w:rsidRPr="00D85C3A" w14:paraId="05B54372" w14:textId="77777777" w:rsidTr="00920905">
        <w:trPr>
          <w:trHeight w:val="20"/>
        </w:trPr>
        <w:tc>
          <w:tcPr>
            <w:tcW w:w="1502" w:type="pct"/>
          </w:tcPr>
          <w:p w14:paraId="74307EFB" w14:textId="5792FB0B" w:rsidR="00D85F09" w:rsidRPr="00D85C3A" w:rsidRDefault="005720F2" w:rsidP="00920905">
            <w:pPr>
              <w:pStyle w:val="Reminders"/>
              <w:tabs>
                <w:tab w:val="num" w:pos="360"/>
              </w:tabs>
              <w:spacing w:before="0" w:after="0"/>
              <w:rPr>
                <w:rFonts w:asciiTheme="minorHAnsi" w:hAnsiTheme="minorHAnsi" w:cstheme="minorHAnsi"/>
                <w:i w:val="0"/>
                <w:color w:val="auto"/>
                <w:szCs w:val="22"/>
              </w:rPr>
            </w:pPr>
            <w:r w:rsidRPr="00D85C3A">
              <w:rPr>
                <w:rFonts w:asciiTheme="minorHAnsi" w:hAnsiTheme="minorHAnsi" w:cs="Arial"/>
                <w:i w:val="0"/>
                <w:color w:val="auto"/>
                <w:szCs w:val="20"/>
              </w:rPr>
              <w:t>Industry Standard Practice</w:t>
            </w:r>
          </w:p>
        </w:tc>
        <w:tc>
          <w:tcPr>
            <w:tcW w:w="3498" w:type="pct"/>
          </w:tcPr>
          <w:p w14:paraId="03844E1C" w14:textId="12AF68E4" w:rsidR="00D85F09" w:rsidRPr="002D34C9" w:rsidRDefault="005B5CDA" w:rsidP="00920905">
            <w:pPr>
              <w:rPr>
                <w:szCs w:val="20"/>
              </w:rPr>
            </w:pPr>
            <w:r>
              <w:rPr>
                <w:rFonts w:ascii="Calibri" w:hAnsi="Calibri" w:cs="Calibri"/>
                <w:szCs w:val="20"/>
              </w:rPr>
              <w:t>P</w:t>
            </w:r>
            <w:r w:rsidR="00792BB1" w:rsidRPr="00D85C3A">
              <w:rPr>
                <w:rFonts w:ascii="Calibri" w:hAnsi="Calibri" w:cs="Calibri"/>
                <w:szCs w:val="20"/>
              </w:rPr>
              <w:t xml:space="preserve">ermanent split </w:t>
            </w:r>
            <w:r>
              <w:rPr>
                <w:rFonts w:ascii="Calibri" w:hAnsi="Calibri" w:cs="Calibri"/>
                <w:szCs w:val="20"/>
              </w:rPr>
              <w:t>capacitor</w:t>
            </w:r>
            <w:r w:rsidR="00792BB1" w:rsidRPr="00D85C3A">
              <w:rPr>
                <w:rFonts w:ascii="Calibri" w:hAnsi="Calibri" w:cs="Calibri"/>
                <w:szCs w:val="20"/>
              </w:rPr>
              <w:t xml:space="preserve"> (PSC) residential fan (blower) motors</w:t>
            </w:r>
          </w:p>
        </w:tc>
      </w:tr>
    </w:tbl>
    <w:p w14:paraId="3D32C2EF" w14:textId="77777777" w:rsidR="00D85F09" w:rsidRPr="00D85C3A" w:rsidRDefault="00D85F09" w:rsidP="00920905">
      <w:pPr>
        <w:pStyle w:val="NoSpacing"/>
      </w:pPr>
    </w:p>
    <w:p w14:paraId="00275FA1" w14:textId="20D4A226" w:rsidR="00AC5309" w:rsidRPr="00D85C3A" w:rsidRDefault="00AC5309" w:rsidP="00920905">
      <w:pPr>
        <w:pStyle w:val="Caption"/>
        <w:rPr>
          <w:rFonts w:cstheme="minorHAnsi"/>
          <w:szCs w:val="22"/>
        </w:rPr>
      </w:pPr>
      <w:r w:rsidRPr="00D85C3A">
        <w:rPr>
          <w:rFonts w:cstheme="minorHAnsi"/>
          <w:szCs w:val="22"/>
        </w:rPr>
        <w:t>Measure</w:t>
      </w:r>
      <w:r w:rsidR="005476F6" w:rsidRPr="00D85C3A">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D85C3A" w:rsidRPr="00D85C3A" w14:paraId="4040004B" w14:textId="77777777" w:rsidTr="00920905">
        <w:tc>
          <w:tcPr>
            <w:tcW w:w="2356" w:type="pct"/>
            <w:gridSpan w:val="4"/>
            <w:shd w:val="clear" w:color="auto" w:fill="D9D9D9" w:themeFill="background1" w:themeFillShade="D9"/>
          </w:tcPr>
          <w:p w14:paraId="528E7CD9" w14:textId="048A7F1B" w:rsidR="003A3170" w:rsidRPr="00D85C3A" w:rsidRDefault="003A3170" w:rsidP="005729C8">
            <w:pPr>
              <w:rPr>
                <w:rFonts w:cstheme="minorHAnsi"/>
                <w:b/>
                <w:szCs w:val="20"/>
              </w:rPr>
            </w:pPr>
            <w:r w:rsidRPr="00D85C3A">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D85C3A" w:rsidRDefault="003A3170" w:rsidP="005729C8">
            <w:pPr>
              <w:rPr>
                <w:rFonts w:cstheme="minorHAnsi"/>
                <w:b/>
                <w:szCs w:val="20"/>
              </w:rPr>
            </w:pPr>
            <w:r w:rsidRPr="00D85C3A">
              <w:rPr>
                <w:rFonts w:cstheme="minorHAnsi"/>
                <w:b/>
                <w:szCs w:val="20"/>
              </w:rPr>
              <w:t>Measure Name</w:t>
            </w:r>
          </w:p>
        </w:tc>
      </w:tr>
      <w:tr w:rsidR="00D85C3A" w:rsidRPr="00D85C3A" w14:paraId="0B10C1CA" w14:textId="77777777" w:rsidTr="00920905">
        <w:tc>
          <w:tcPr>
            <w:tcW w:w="539" w:type="pct"/>
            <w:shd w:val="clear" w:color="auto" w:fill="F2F2F2" w:themeFill="background1" w:themeFillShade="F2"/>
          </w:tcPr>
          <w:p w14:paraId="01278571" w14:textId="40286C8C" w:rsidR="003A3170" w:rsidRPr="00D85C3A" w:rsidRDefault="003A3170" w:rsidP="00397406">
            <w:pPr>
              <w:rPr>
                <w:rFonts w:cstheme="minorHAnsi"/>
                <w:szCs w:val="20"/>
              </w:rPr>
            </w:pPr>
            <w:r w:rsidRPr="00D85C3A">
              <w:rPr>
                <w:rFonts w:cstheme="minorHAnsi"/>
                <w:szCs w:val="20"/>
              </w:rPr>
              <w:t>SCG</w:t>
            </w:r>
          </w:p>
        </w:tc>
        <w:tc>
          <w:tcPr>
            <w:tcW w:w="539" w:type="pct"/>
            <w:shd w:val="clear" w:color="auto" w:fill="F2F2F2" w:themeFill="background1" w:themeFillShade="F2"/>
          </w:tcPr>
          <w:p w14:paraId="29CA2505" w14:textId="46993DC0" w:rsidR="003A3170" w:rsidRPr="00D85C3A" w:rsidRDefault="003A3170" w:rsidP="00397406">
            <w:pPr>
              <w:rPr>
                <w:rFonts w:cstheme="minorHAnsi"/>
                <w:szCs w:val="20"/>
              </w:rPr>
            </w:pPr>
            <w:r w:rsidRPr="00D85C3A">
              <w:rPr>
                <w:rFonts w:cstheme="minorHAnsi"/>
                <w:szCs w:val="20"/>
              </w:rPr>
              <w:t>SDG&amp;E</w:t>
            </w:r>
          </w:p>
        </w:tc>
        <w:tc>
          <w:tcPr>
            <w:tcW w:w="605" w:type="pct"/>
            <w:shd w:val="clear" w:color="auto" w:fill="F2F2F2" w:themeFill="background1" w:themeFillShade="F2"/>
          </w:tcPr>
          <w:p w14:paraId="4AFAE784" w14:textId="7FE2DC11" w:rsidR="003A3170" w:rsidRPr="00D85C3A" w:rsidRDefault="003A3170" w:rsidP="00C959CA">
            <w:pPr>
              <w:rPr>
                <w:rFonts w:cstheme="minorHAnsi"/>
                <w:szCs w:val="20"/>
              </w:rPr>
            </w:pPr>
            <w:r w:rsidRPr="00D85C3A">
              <w:rPr>
                <w:rFonts w:cstheme="minorHAnsi"/>
                <w:szCs w:val="20"/>
              </w:rPr>
              <w:t>SCE</w:t>
            </w:r>
          </w:p>
        </w:tc>
        <w:tc>
          <w:tcPr>
            <w:tcW w:w="673" w:type="pct"/>
            <w:shd w:val="clear" w:color="auto" w:fill="F2F2F2" w:themeFill="background1" w:themeFillShade="F2"/>
          </w:tcPr>
          <w:p w14:paraId="16907D5C" w14:textId="3D2178E7" w:rsidR="003A3170" w:rsidRPr="00D85C3A" w:rsidRDefault="003A3170" w:rsidP="00D835EF">
            <w:pPr>
              <w:rPr>
                <w:rFonts w:cstheme="minorHAnsi"/>
                <w:szCs w:val="20"/>
              </w:rPr>
            </w:pPr>
            <w:r w:rsidRPr="00D85C3A">
              <w:rPr>
                <w:rFonts w:cstheme="minorHAnsi"/>
                <w:szCs w:val="20"/>
              </w:rPr>
              <w:t>PG&amp;E</w:t>
            </w:r>
          </w:p>
        </w:tc>
        <w:tc>
          <w:tcPr>
            <w:tcW w:w="2644" w:type="pct"/>
            <w:vMerge/>
          </w:tcPr>
          <w:p w14:paraId="4025F40F" w14:textId="38634C6A" w:rsidR="003A3170" w:rsidRPr="00D85C3A" w:rsidRDefault="003A3170" w:rsidP="005729C8">
            <w:pPr>
              <w:rPr>
                <w:rFonts w:cstheme="minorHAnsi"/>
                <w:szCs w:val="20"/>
              </w:rPr>
            </w:pPr>
          </w:p>
        </w:tc>
      </w:tr>
      <w:tr w:rsidR="00D85C3A" w:rsidRPr="00D85C3A" w14:paraId="0290ADBE" w14:textId="77777777" w:rsidTr="00920905">
        <w:trPr>
          <w:trHeight w:val="243"/>
        </w:trPr>
        <w:tc>
          <w:tcPr>
            <w:tcW w:w="539" w:type="pct"/>
          </w:tcPr>
          <w:p w14:paraId="1CE709CC" w14:textId="2877990E" w:rsidR="00FB380D" w:rsidRPr="00D85C3A" w:rsidRDefault="00FB380D" w:rsidP="00FB380D">
            <w:pPr>
              <w:rPr>
                <w:rFonts w:cstheme="minorHAnsi"/>
                <w:szCs w:val="20"/>
              </w:rPr>
            </w:pPr>
            <w:r w:rsidRPr="00D85C3A">
              <w:rPr>
                <w:rFonts w:cstheme="minorHAnsi"/>
                <w:szCs w:val="20"/>
              </w:rPr>
              <w:t>N/A</w:t>
            </w:r>
          </w:p>
        </w:tc>
        <w:tc>
          <w:tcPr>
            <w:tcW w:w="539" w:type="pct"/>
          </w:tcPr>
          <w:p w14:paraId="666F9F6A" w14:textId="0F376A08" w:rsidR="00FB380D" w:rsidRPr="00D85C3A" w:rsidRDefault="00FB380D" w:rsidP="00FB380D">
            <w:pPr>
              <w:rPr>
                <w:rFonts w:cstheme="minorHAnsi"/>
                <w:szCs w:val="20"/>
              </w:rPr>
            </w:pPr>
            <w:r w:rsidRPr="00D85C3A">
              <w:rPr>
                <w:rFonts w:cstheme="minorHAnsi"/>
                <w:szCs w:val="20"/>
              </w:rPr>
              <w:t>N/A</w:t>
            </w:r>
          </w:p>
        </w:tc>
        <w:tc>
          <w:tcPr>
            <w:tcW w:w="605" w:type="pct"/>
          </w:tcPr>
          <w:p w14:paraId="63438A36" w14:textId="59BFCAA7" w:rsidR="00FB380D" w:rsidRPr="00D85C3A" w:rsidRDefault="00FB380D" w:rsidP="00FB380D">
            <w:pPr>
              <w:rPr>
                <w:rFonts w:cstheme="minorHAnsi"/>
                <w:szCs w:val="20"/>
              </w:rPr>
            </w:pPr>
            <w:r w:rsidRPr="00D85C3A">
              <w:rPr>
                <w:rFonts w:cstheme="minorHAnsi"/>
                <w:szCs w:val="20"/>
              </w:rPr>
              <w:t>AC-68273</w:t>
            </w:r>
          </w:p>
        </w:tc>
        <w:tc>
          <w:tcPr>
            <w:tcW w:w="673" w:type="pct"/>
          </w:tcPr>
          <w:p w14:paraId="311A1841" w14:textId="3BCAF608" w:rsidR="00FB380D" w:rsidRPr="00D85C3A" w:rsidRDefault="00FB380D" w:rsidP="00FB380D">
            <w:pPr>
              <w:rPr>
                <w:rFonts w:cstheme="minorHAnsi"/>
                <w:szCs w:val="20"/>
              </w:rPr>
            </w:pPr>
            <w:r w:rsidRPr="00D85C3A">
              <w:rPr>
                <w:rFonts w:cstheme="minorHAnsi"/>
                <w:szCs w:val="20"/>
              </w:rPr>
              <w:t>N/A</w:t>
            </w:r>
          </w:p>
        </w:tc>
        <w:tc>
          <w:tcPr>
            <w:tcW w:w="2644" w:type="pct"/>
          </w:tcPr>
          <w:p w14:paraId="512138E6" w14:textId="03DF56B0" w:rsidR="00FB380D" w:rsidRPr="00D85C3A" w:rsidRDefault="00FB380D" w:rsidP="00FB380D">
            <w:r w:rsidRPr="00D85C3A">
              <w:rPr>
                <w:rFonts w:cstheme="minorHAnsi"/>
                <w:szCs w:val="20"/>
              </w:rPr>
              <w:t xml:space="preserve">Central </w:t>
            </w:r>
            <w:r w:rsidR="0048099A">
              <w:rPr>
                <w:rFonts w:cstheme="minorHAnsi"/>
                <w:szCs w:val="20"/>
              </w:rPr>
              <w:t xml:space="preserve">HVAC </w:t>
            </w:r>
            <w:r w:rsidRPr="00D85C3A">
              <w:rPr>
                <w:rFonts w:cstheme="minorHAnsi"/>
                <w:szCs w:val="20"/>
              </w:rPr>
              <w:t>Brushless Fan Motor Replacing Permanent Split Capacitor (PSC) Motor</w:t>
            </w:r>
          </w:p>
        </w:tc>
      </w:tr>
    </w:tbl>
    <w:p w14:paraId="3AF714EF" w14:textId="77777777" w:rsidR="00760CDC" w:rsidRPr="00D85C3A" w:rsidRDefault="00760CDC" w:rsidP="00697868">
      <w:pPr>
        <w:pStyle w:val="Reminders"/>
        <w:rPr>
          <w:rFonts w:asciiTheme="minorHAnsi" w:hAnsiTheme="minorHAnsi" w:cstheme="minorHAnsi"/>
          <w:i w:val="0"/>
          <w:color w:val="auto"/>
          <w:szCs w:val="22"/>
        </w:rPr>
      </w:pPr>
    </w:p>
    <w:p w14:paraId="23704B52" w14:textId="7D5448CA" w:rsidR="00FB380D" w:rsidRPr="00D85C3A" w:rsidRDefault="00FB380D" w:rsidP="00FB380D">
      <w:pPr>
        <w:rPr>
          <w:rFonts w:ascii="Calibri" w:hAnsi="Calibri" w:cs="Calibri"/>
          <w:szCs w:val="22"/>
        </w:rPr>
      </w:pPr>
      <w:r w:rsidRPr="00D85C3A">
        <w:rPr>
          <w:rFonts w:ascii="Calibri" w:hAnsi="Calibri" w:cs="Calibri"/>
          <w:szCs w:val="22"/>
        </w:rPr>
        <w:t>This measure can be applied to all residential building types including SFM, MFM, and DMO that use central air-cooled direct expansion cooling and/or furnace HVAC equipment under all IOUs within respective territories (climate zones).</w:t>
      </w:r>
      <w:r w:rsidR="009439AC">
        <w:rPr>
          <w:rFonts w:ascii="Calibri" w:hAnsi="Calibri" w:cs="Calibri"/>
          <w:szCs w:val="22"/>
        </w:rPr>
        <w:t xml:space="preserve">  </w:t>
      </w:r>
      <w:r w:rsidRPr="00D85C3A">
        <w:rPr>
          <w:rFonts w:ascii="Calibri" w:hAnsi="Calibri" w:cs="Calibri"/>
          <w:szCs w:val="22"/>
        </w:rPr>
        <w:t>The participant must have electricity distributed by applicable IOU to the installation service address.  The following requirements must be met under the measure:</w:t>
      </w:r>
    </w:p>
    <w:p w14:paraId="26063B38" w14:textId="77777777" w:rsidR="00FB380D" w:rsidRPr="00D85C3A" w:rsidRDefault="00FB380D" w:rsidP="00FB380D">
      <w:pPr>
        <w:rPr>
          <w:rFonts w:ascii="Calibri" w:hAnsi="Calibri" w:cs="Calibri"/>
          <w:szCs w:val="22"/>
        </w:rPr>
      </w:pPr>
    </w:p>
    <w:p w14:paraId="581A902F" w14:textId="63BC3701" w:rsidR="00FB380D" w:rsidRPr="00D85C3A" w:rsidRDefault="00FB380D" w:rsidP="00FB380D">
      <w:pPr>
        <w:numPr>
          <w:ilvl w:val="0"/>
          <w:numId w:val="36"/>
        </w:numPr>
        <w:rPr>
          <w:rFonts w:ascii="Calibri" w:hAnsi="Calibri" w:cs="Calibri"/>
          <w:szCs w:val="22"/>
        </w:rPr>
      </w:pPr>
      <w:r w:rsidRPr="00D85C3A">
        <w:rPr>
          <w:rFonts w:ascii="Calibri" w:hAnsi="Calibri" w:cs="Calibri"/>
          <w:szCs w:val="22"/>
        </w:rPr>
        <w:t xml:space="preserve">HVAC system must be </w:t>
      </w:r>
      <w:r w:rsidR="004467D0">
        <w:rPr>
          <w:rFonts w:ascii="Calibri" w:hAnsi="Calibri" w:cs="Calibri"/>
          <w:szCs w:val="22"/>
        </w:rPr>
        <w:t>functional/</w:t>
      </w:r>
      <w:r w:rsidRPr="00D85C3A">
        <w:rPr>
          <w:rFonts w:ascii="Calibri" w:hAnsi="Calibri" w:cs="Calibri"/>
          <w:szCs w:val="22"/>
        </w:rPr>
        <w:t>operable and drawing power</w:t>
      </w:r>
      <w:r w:rsidR="0048099A">
        <w:rPr>
          <w:rFonts w:ascii="Calibri" w:hAnsi="Calibri" w:cs="Calibri"/>
          <w:szCs w:val="22"/>
        </w:rPr>
        <w:t>.</w:t>
      </w:r>
    </w:p>
    <w:p w14:paraId="0E1A47CC" w14:textId="3AE27653" w:rsidR="00FB380D" w:rsidRPr="00D85C3A" w:rsidRDefault="00FB380D" w:rsidP="00FB380D">
      <w:pPr>
        <w:numPr>
          <w:ilvl w:val="0"/>
          <w:numId w:val="36"/>
        </w:numPr>
        <w:rPr>
          <w:rFonts w:ascii="Calibri" w:hAnsi="Calibri" w:cs="Calibri"/>
          <w:szCs w:val="22"/>
        </w:rPr>
      </w:pPr>
      <w:r w:rsidRPr="00D85C3A">
        <w:rPr>
          <w:rFonts w:ascii="Calibri" w:hAnsi="Calibri" w:cs="Calibri"/>
          <w:szCs w:val="22"/>
        </w:rPr>
        <w:t>HVAC system shall be capable of delivering a supply air flow rate of at least 350 cfm/ton</w:t>
      </w:r>
      <w:r w:rsidR="0048099A">
        <w:rPr>
          <w:rFonts w:ascii="Calibri" w:hAnsi="Calibri" w:cs="Calibri"/>
          <w:szCs w:val="22"/>
        </w:rPr>
        <w:t>.</w:t>
      </w:r>
      <w:r w:rsidRPr="00D85C3A">
        <w:rPr>
          <w:rFonts w:ascii="Calibri" w:hAnsi="Calibri" w:cs="Calibri"/>
          <w:szCs w:val="22"/>
        </w:rPr>
        <w:t xml:space="preserve"> </w:t>
      </w:r>
    </w:p>
    <w:p w14:paraId="21412617" w14:textId="03866F69" w:rsidR="00FB380D" w:rsidRPr="00D85C3A" w:rsidRDefault="00FB380D" w:rsidP="00FB380D">
      <w:pPr>
        <w:numPr>
          <w:ilvl w:val="0"/>
          <w:numId w:val="36"/>
        </w:numPr>
        <w:rPr>
          <w:rFonts w:ascii="Calibri" w:hAnsi="Calibri" w:cs="Calibri"/>
          <w:szCs w:val="22"/>
        </w:rPr>
      </w:pPr>
      <w:r w:rsidRPr="00D85C3A">
        <w:rPr>
          <w:rFonts w:ascii="Calibri" w:hAnsi="Calibri" w:cs="Calibri"/>
          <w:szCs w:val="22"/>
        </w:rPr>
        <w:t>When serving central air-cooled DX HVAC system, unit must have a condenser over ambient temperature (COAT) of at least 3 degrees</w:t>
      </w:r>
      <w:r w:rsidR="0048099A">
        <w:rPr>
          <w:rFonts w:ascii="Calibri" w:hAnsi="Calibri" w:cs="Calibri"/>
          <w:szCs w:val="22"/>
        </w:rPr>
        <w:t>.</w:t>
      </w:r>
      <w:r w:rsidRPr="00D85C3A">
        <w:rPr>
          <w:rFonts w:ascii="Calibri" w:hAnsi="Calibri" w:cs="Calibri"/>
          <w:szCs w:val="22"/>
        </w:rPr>
        <w:t xml:space="preserve"> </w:t>
      </w:r>
    </w:p>
    <w:p w14:paraId="5B5F170C" w14:textId="50679CFC" w:rsidR="00FB380D" w:rsidRPr="00D85C3A" w:rsidRDefault="00FB380D" w:rsidP="00FB380D">
      <w:pPr>
        <w:numPr>
          <w:ilvl w:val="0"/>
          <w:numId w:val="36"/>
        </w:numPr>
        <w:rPr>
          <w:rFonts w:ascii="Calibri" w:hAnsi="Calibri" w:cs="Calibri"/>
          <w:szCs w:val="22"/>
        </w:rPr>
      </w:pPr>
      <w:r w:rsidRPr="00D85C3A">
        <w:rPr>
          <w:rFonts w:ascii="Calibri" w:hAnsi="Calibri" w:cs="Calibri"/>
          <w:szCs w:val="22"/>
        </w:rPr>
        <w:t>Replacement BFM motor capacity and rated voltage shall match that of existing fan motor being replace</w:t>
      </w:r>
      <w:r w:rsidR="0048099A">
        <w:rPr>
          <w:rFonts w:ascii="Calibri" w:hAnsi="Calibri" w:cs="Calibri"/>
          <w:szCs w:val="22"/>
        </w:rPr>
        <w:t>.</w:t>
      </w:r>
    </w:p>
    <w:p w14:paraId="6A040744" w14:textId="792131C1" w:rsidR="00FB380D" w:rsidRPr="00D85C3A" w:rsidRDefault="00FB380D" w:rsidP="00FB380D">
      <w:pPr>
        <w:numPr>
          <w:ilvl w:val="0"/>
          <w:numId w:val="36"/>
        </w:numPr>
        <w:rPr>
          <w:rFonts w:ascii="Calibri" w:hAnsi="Calibri" w:cs="Calibri"/>
          <w:szCs w:val="22"/>
        </w:rPr>
      </w:pPr>
      <w:r w:rsidRPr="00D85C3A">
        <w:rPr>
          <w:rFonts w:ascii="Calibri" w:hAnsi="Calibri" w:cs="Calibri"/>
          <w:szCs w:val="22"/>
        </w:rPr>
        <w:t>Replacement BFM motor</w:t>
      </w:r>
      <w:r w:rsidR="00FC72E1">
        <w:rPr>
          <w:rFonts w:ascii="Calibri" w:hAnsi="Calibri" w:cs="Calibri"/>
          <w:szCs w:val="22"/>
        </w:rPr>
        <w:t xml:space="preserve"> </w:t>
      </w:r>
      <w:r w:rsidRPr="00D85C3A">
        <w:rPr>
          <w:rFonts w:ascii="Calibri" w:hAnsi="Calibri" w:cs="Calibri"/>
          <w:szCs w:val="22"/>
        </w:rPr>
        <w:t>and</w:t>
      </w:r>
      <w:r w:rsidR="00FC72E1">
        <w:rPr>
          <w:rFonts w:ascii="Calibri" w:hAnsi="Calibri" w:cs="Calibri"/>
          <w:szCs w:val="22"/>
        </w:rPr>
        <w:t xml:space="preserve"> </w:t>
      </w:r>
      <w:r w:rsidRPr="00D85C3A">
        <w:rPr>
          <w:rFonts w:ascii="Calibri" w:hAnsi="Calibri" w:cs="Calibri"/>
          <w:szCs w:val="22"/>
        </w:rPr>
        <w:t>motor</w:t>
      </w:r>
      <w:r w:rsidR="00FC72E1">
        <w:rPr>
          <w:rFonts w:ascii="Calibri" w:hAnsi="Calibri" w:cs="Calibri"/>
          <w:szCs w:val="22"/>
        </w:rPr>
        <w:t xml:space="preserve"> </w:t>
      </w:r>
      <w:r w:rsidRPr="00D85C3A">
        <w:rPr>
          <w:rFonts w:ascii="Calibri" w:hAnsi="Calibri" w:cs="Calibri"/>
          <w:szCs w:val="22"/>
        </w:rPr>
        <w:t>controls assembly</w:t>
      </w:r>
      <w:r w:rsidR="00FC72E1">
        <w:rPr>
          <w:rFonts w:ascii="Calibri" w:hAnsi="Calibri" w:cs="Calibri"/>
          <w:szCs w:val="22"/>
        </w:rPr>
        <w:t xml:space="preserve"> </w:t>
      </w:r>
      <w:r w:rsidRPr="00D85C3A">
        <w:rPr>
          <w:rFonts w:ascii="Calibri" w:hAnsi="Calibri" w:cs="Calibri"/>
          <w:szCs w:val="22"/>
        </w:rPr>
        <w:t>shall be “UL Listed</w:t>
      </w:r>
      <w:r w:rsidR="004467D0">
        <w:rPr>
          <w:rFonts w:ascii="Calibri" w:hAnsi="Calibri" w:cs="Calibri"/>
          <w:szCs w:val="22"/>
        </w:rPr>
        <w:t>.</w:t>
      </w:r>
      <w:r w:rsidRPr="00D85C3A">
        <w:rPr>
          <w:rFonts w:ascii="Calibri" w:hAnsi="Calibri" w:cs="Calibri"/>
          <w:szCs w:val="22"/>
        </w:rPr>
        <w:t>”</w:t>
      </w:r>
    </w:p>
    <w:p w14:paraId="3797A8BA" w14:textId="41D239BF" w:rsidR="00FB380D" w:rsidRPr="00D85C3A" w:rsidRDefault="00FB380D" w:rsidP="00FB380D">
      <w:pPr>
        <w:numPr>
          <w:ilvl w:val="0"/>
          <w:numId w:val="36"/>
        </w:numPr>
        <w:rPr>
          <w:rFonts w:ascii="Calibri" w:hAnsi="Calibri" w:cs="Calibri"/>
          <w:szCs w:val="22"/>
        </w:rPr>
      </w:pPr>
      <w:r w:rsidRPr="00D85C3A">
        <w:rPr>
          <w:rFonts w:ascii="Calibri" w:hAnsi="Calibri" w:cs="Calibri"/>
          <w:szCs w:val="22"/>
        </w:rPr>
        <w:t>Replacement BFM motor shall have a warranty of at least 2 years from date of installation</w:t>
      </w:r>
      <w:r w:rsidR="0048099A">
        <w:rPr>
          <w:rFonts w:ascii="Calibri" w:hAnsi="Calibri" w:cs="Calibri"/>
          <w:szCs w:val="22"/>
        </w:rPr>
        <w:t>.</w:t>
      </w:r>
    </w:p>
    <w:p w14:paraId="5030A60F" w14:textId="4FE0F727" w:rsidR="00FB380D" w:rsidRPr="00D85C3A" w:rsidRDefault="00FB380D" w:rsidP="00FB380D">
      <w:pPr>
        <w:numPr>
          <w:ilvl w:val="0"/>
          <w:numId w:val="36"/>
        </w:numPr>
        <w:rPr>
          <w:rFonts w:ascii="Calibri" w:hAnsi="Calibri" w:cs="Calibri"/>
          <w:szCs w:val="22"/>
        </w:rPr>
      </w:pPr>
      <w:r w:rsidRPr="00D85C3A">
        <w:rPr>
          <w:rFonts w:ascii="Calibri" w:hAnsi="Calibri" w:cs="Calibri"/>
          <w:szCs w:val="22"/>
        </w:rPr>
        <w:t>Measure shall include HVAC system start-up.  During the start-up, the installer shall ensure that system maintain programmed level airflows under both cooling and/or heating and that these are adequate</w:t>
      </w:r>
      <w:r w:rsidR="0048099A">
        <w:rPr>
          <w:rFonts w:ascii="Calibri" w:hAnsi="Calibri" w:cs="Calibri"/>
          <w:szCs w:val="22"/>
        </w:rPr>
        <w:t>.</w:t>
      </w:r>
    </w:p>
    <w:p w14:paraId="755F7A04" w14:textId="5DF42608" w:rsidR="00FB380D" w:rsidRDefault="00FB380D" w:rsidP="00FB380D">
      <w:pPr>
        <w:numPr>
          <w:ilvl w:val="0"/>
          <w:numId w:val="36"/>
        </w:numPr>
        <w:rPr>
          <w:rFonts w:ascii="Calibri" w:hAnsi="Calibri" w:cs="Calibri"/>
          <w:szCs w:val="22"/>
        </w:rPr>
      </w:pPr>
      <w:r w:rsidRPr="00D85C3A">
        <w:rPr>
          <w:rFonts w:ascii="Calibri" w:hAnsi="Calibri" w:cs="Calibri"/>
          <w:szCs w:val="22"/>
        </w:rPr>
        <w:t>Installation (as applicable) shall comply with all applicable regulations including but not limited to California Energy Standards (Title-24), California Electrical Code, and NEC</w:t>
      </w:r>
      <w:r w:rsidR="00816261">
        <w:rPr>
          <w:rFonts w:ascii="Calibri" w:hAnsi="Calibri" w:cs="Calibri"/>
          <w:szCs w:val="22"/>
        </w:rPr>
        <w:t xml:space="preserve"> and local jurisdiction</w:t>
      </w:r>
    </w:p>
    <w:p w14:paraId="7BC33390" w14:textId="44D675A6" w:rsidR="00626D4D" w:rsidRPr="00E92F63" w:rsidRDefault="00626D4D" w:rsidP="00FB380D">
      <w:pPr>
        <w:numPr>
          <w:ilvl w:val="0"/>
          <w:numId w:val="36"/>
        </w:numPr>
        <w:rPr>
          <w:rFonts w:ascii="Calibri" w:hAnsi="Calibri" w:cs="Calibri"/>
          <w:b/>
          <w:szCs w:val="22"/>
          <w:u w:val="single"/>
        </w:rPr>
      </w:pPr>
      <w:r w:rsidRPr="00E92F63">
        <w:rPr>
          <w:rFonts w:ascii="Calibri" w:hAnsi="Calibri" w:cs="Calibri"/>
          <w:b/>
          <w:szCs w:val="22"/>
          <w:u w:val="single"/>
        </w:rPr>
        <w:t xml:space="preserve">Measure only supports </w:t>
      </w:r>
      <w:r w:rsidR="00962CC6" w:rsidRPr="00E92F63">
        <w:rPr>
          <w:rFonts w:ascii="Calibri" w:hAnsi="Calibri" w:cs="Calibri"/>
          <w:b/>
          <w:szCs w:val="22"/>
          <w:u w:val="single"/>
        </w:rPr>
        <w:t xml:space="preserve">HVAC (evaporator) </w:t>
      </w:r>
      <w:r w:rsidRPr="00E92F63">
        <w:rPr>
          <w:rFonts w:ascii="Calibri" w:hAnsi="Calibri" w:cs="Calibri"/>
          <w:b/>
          <w:szCs w:val="22"/>
          <w:u w:val="single"/>
        </w:rPr>
        <w:t>fan</w:t>
      </w:r>
      <w:r w:rsidR="00962CC6" w:rsidRPr="00E92F63">
        <w:rPr>
          <w:rFonts w:ascii="Calibri" w:hAnsi="Calibri" w:cs="Calibri"/>
          <w:b/>
          <w:szCs w:val="22"/>
          <w:u w:val="single"/>
        </w:rPr>
        <w:t xml:space="preserve"> </w:t>
      </w:r>
      <w:r w:rsidRPr="00E92F63">
        <w:rPr>
          <w:rFonts w:ascii="Calibri" w:hAnsi="Calibri" w:cs="Calibri"/>
          <w:b/>
          <w:szCs w:val="22"/>
          <w:u w:val="single"/>
        </w:rPr>
        <w:t>motors with nominal capacit</w:t>
      </w:r>
      <w:r w:rsidR="00BE321B" w:rsidRPr="00E92F63">
        <w:rPr>
          <w:rFonts w:ascii="Calibri" w:hAnsi="Calibri" w:cs="Calibri"/>
          <w:b/>
          <w:szCs w:val="22"/>
          <w:u w:val="single"/>
        </w:rPr>
        <w:t>ies</w:t>
      </w:r>
      <w:r w:rsidRPr="00E92F63">
        <w:rPr>
          <w:rFonts w:ascii="Calibri" w:hAnsi="Calibri" w:cs="Calibri"/>
          <w:b/>
          <w:szCs w:val="22"/>
          <w:u w:val="single"/>
        </w:rPr>
        <w:t xml:space="preserve"> of ½-hp and/</w:t>
      </w:r>
      <w:r w:rsidR="00962CC6" w:rsidRPr="00E92F63">
        <w:rPr>
          <w:rFonts w:ascii="Calibri" w:hAnsi="Calibri" w:cs="Calibri"/>
          <w:b/>
          <w:szCs w:val="22"/>
          <w:u w:val="single"/>
        </w:rPr>
        <w:t>or less</w:t>
      </w:r>
      <w:r w:rsidR="007A44E2" w:rsidRPr="00E92F63">
        <w:rPr>
          <w:rFonts w:ascii="Calibri" w:hAnsi="Calibri" w:cs="Calibri"/>
          <w:b/>
          <w:szCs w:val="22"/>
          <w:u w:val="single"/>
        </w:rPr>
        <w:t xml:space="preserve"> typically serving HVAC systems with nominal capacities of </w:t>
      </w:r>
      <w:r w:rsidR="00962CC6" w:rsidRPr="00E92F63">
        <w:rPr>
          <w:rFonts w:ascii="Calibri" w:hAnsi="Calibri" w:cs="Calibri"/>
          <w:b/>
          <w:szCs w:val="22"/>
          <w:u w:val="single"/>
        </w:rPr>
        <w:t>3.5 ton</w:t>
      </w:r>
      <w:r w:rsidR="00C02488" w:rsidRPr="00E92F63">
        <w:rPr>
          <w:rFonts w:ascii="Calibri" w:hAnsi="Calibri" w:cs="Calibri"/>
          <w:b/>
          <w:szCs w:val="22"/>
          <w:u w:val="single"/>
        </w:rPr>
        <w:t xml:space="preserve"> </w:t>
      </w:r>
      <w:r w:rsidR="00962CC6" w:rsidRPr="00E92F63">
        <w:rPr>
          <w:rFonts w:ascii="Calibri" w:hAnsi="Calibri" w:cs="Calibri"/>
          <w:b/>
          <w:szCs w:val="22"/>
          <w:u w:val="single"/>
        </w:rPr>
        <w:t>(or less)</w:t>
      </w:r>
      <w:r w:rsidR="007A44E2" w:rsidRPr="00E92F63">
        <w:rPr>
          <w:rFonts w:ascii="Calibri" w:hAnsi="Calibri" w:cs="Calibri"/>
          <w:b/>
          <w:szCs w:val="22"/>
          <w:u w:val="single"/>
        </w:rPr>
        <w:t>.</w:t>
      </w:r>
      <w:r w:rsidR="00962CC6" w:rsidRPr="00E92F63">
        <w:rPr>
          <w:rFonts w:ascii="Calibri" w:hAnsi="Calibri" w:cs="Calibri"/>
          <w:b/>
          <w:szCs w:val="22"/>
          <w:u w:val="single"/>
        </w:rPr>
        <w:t xml:space="preserve">  </w:t>
      </w:r>
    </w:p>
    <w:p w14:paraId="6AD8F339" w14:textId="77777777" w:rsidR="00FB380D" w:rsidRPr="00D85C3A" w:rsidRDefault="00FB380D" w:rsidP="00FB380D">
      <w:pPr>
        <w:rPr>
          <w:rFonts w:ascii="Calibri" w:hAnsi="Calibri" w:cs="Calibri"/>
          <w:szCs w:val="22"/>
        </w:rPr>
      </w:pPr>
    </w:p>
    <w:p w14:paraId="1FF7B0A5" w14:textId="4AB71353" w:rsidR="00FB380D" w:rsidRPr="00D85C3A" w:rsidRDefault="00FB380D" w:rsidP="00FB380D">
      <w:pPr>
        <w:rPr>
          <w:rFonts w:ascii="Calibri" w:hAnsi="Calibri" w:cs="Calibri"/>
          <w:szCs w:val="22"/>
        </w:rPr>
      </w:pPr>
      <w:r w:rsidRPr="00D85C3A">
        <w:rPr>
          <w:rFonts w:ascii="Calibri" w:hAnsi="Calibri" w:cs="Calibri"/>
          <w:szCs w:val="22"/>
        </w:rPr>
        <w:lastRenderedPageBreak/>
        <w:t>The minimum 350 cfm/ton airflow requirement ensures that the refrigerant system can be properly diagnosed and charged as part of a maintenance service.  If the system is not delivering 350 cfm/ton upon initial inspection, an assessment should be made to determine if the system will be able to deliver 350 cfm/ton by implementing repairs related to airflow.</w:t>
      </w:r>
      <w:r w:rsidR="009439AC">
        <w:rPr>
          <w:rFonts w:ascii="Calibri" w:hAnsi="Calibri" w:cs="Calibri"/>
          <w:szCs w:val="22"/>
        </w:rPr>
        <w:t xml:space="preserve"> </w:t>
      </w:r>
      <w:r w:rsidRPr="00D85C3A">
        <w:rPr>
          <w:rFonts w:ascii="Calibri" w:hAnsi="Calibri" w:cs="Calibri"/>
          <w:szCs w:val="22"/>
        </w:rPr>
        <w:t xml:space="preserve"> If it is determined that the supply fan and duct system in place do not have the capability to deliver at least 350 cfm/ton with or without airflow repairs, the savings in this work paper are invalid.</w:t>
      </w:r>
    </w:p>
    <w:p w14:paraId="7C4062CF" w14:textId="77777777" w:rsidR="00FB380D" w:rsidRPr="00D85C3A" w:rsidRDefault="00FB380D" w:rsidP="00FB380D">
      <w:pPr>
        <w:pStyle w:val="Reminders"/>
        <w:rPr>
          <w:rFonts w:ascii="Calibri" w:hAnsi="Calibri" w:cs="Calibri"/>
          <w:i w:val="0"/>
          <w:color w:val="auto"/>
          <w:szCs w:val="22"/>
        </w:rPr>
      </w:pPr>
    </w:p>
    <w:p w14:paraId="4D1B9A3B" w14:textId="77777777" w:rsidR="00FB380D" w:rsidRDefault="00FB380D" w:rsidP="00FB380D">
      <w:pPr>
        <w:pStyle w:val="Reminders"/>
        <w:rPr>
          <w:rFonts w:ascii="Calibri" w:hAnsi="Calibri" w:cs="Calibri"/>
          <w:i w:val="0"/>
          <w:color w:val="auto"/>
          <w:szCs w:val="22"/>
        </w:rPr>
      </w:pPr>
      <w:r w:rsidRPr="00D85C3A">
        <w:rPr>
          <w:rFonts w:ascii="Calibri" w:hAnsi="Calibri" w:cs="Calibri"/>
          <w:i w:val="0"/>
          <w:color w:val="auto"/>
          <w:szCs w:val="22"/>
        </w:rPr>
        <w:t>The measure applies to units with shaded pole or permanent split capacitor motors currently installed. As stated previously, the replacement motor is to be a brushless direct current motor with selectable speed control designed to replace a PSC motor in a residential direct drive fan application.</w:t>
      </w:r>
    </w:p>
    <w:p w14:paraId="7D1ACC5D" w14:textId="41106056" w:rsidR="00FB4E40" w:rsidRDefault="00FB4E40" w:rsidP="00FB4E40">
      <w:pPr>
        <w:pStyle w:val="Reminders"/>
        <w:rPr>
          <w:rFonts w:ascii="Calibri" w:hAnsi="Calibri" w:cs="Calibri"/>
          <w:i w:val="0"/>
          <w:color w:val="auto"/>
          <w:szCs w:val="22"/>
        </w:rPr>
      </w:pPr>
    </w:p>
    <w:p w14:paraId="43AB9C40" w14:textId="3D55601F" w:rsidR="00107F88" w:rsidRPr="00B54B13" w:rsidRDefault="007A44E2" w:rsidP="00FB4E40">
      <w:pPr>
        <w:pStyle w:val="Reminders"/>
        <w:rPr>
          <w:rFonts w:ascii="Calibri" w:hAnsi="Calibri" w:cs="Calibri"/>
          <w:i w:val="0"/>
          <w:color w:val="auto"/>
          <w:szCs w:val="22"/>
        </w:rPr>
      </w:pPr>
      <w:r w:rsidRPr="00DD084B">
        <w:rPr>
          <w:rFonts w:ascii="Calibri" w:hAnsi="Calibri" w:cs="Calibri"/>
          <w:i w:val="0"/>
          <w:color w:val="auto"/>
          <w:szCs w:val="22"/>
        </w:rPr>
        <w:t xml:space="preserve">All </w:t>
      </w:r>
      <w:r w:rsidR="008B636C" w:rsidRPr="00DD084B">
        <w:rPr>
          <w:rFonts w:ascii="Calibri" w:hAnsi="Calibri" w:cs="Calibri"/>
          <w:i w:val="0"/>
          <w:color w:val="auto"/>
          <w:szCs w:val="22"/>
        </w:rPr>
        <w:t>early retirement measure</w:t>
      </w:r>
      <w:r w:rsidRPr="00DD084B">
        <w:rPr>
          <w:rFonts w:ascii="Calibri" w:hAnsi="Calibri" w:cs="Calibri"/>
          <w:i w:val="0"/>
          <w:color w:val="auto"/>
          <w:szCs w:val="22"/>
        </w:rPr>
        <w:t>s</w:t>
      </w:r>
      <w:r w:rsidR="008B636C" w:rsidRPr="00DD084B">
        <w:rPr>
          <w:rFonts w:ascii="Calibri" w:hAnsi="Calibri" w:cs="Calibri"/>
          <w:i w:val="0"/>
          <w:color w:val="auto"/>
          <w:szCs w:val="22"/>
        </w:rPr>
        <w:t xml:space="preserve"> (RET</w:t>
      </w:r>
      <w:r w:rsidR="00D95AB0" w:rsidRPr="00DD084B">
        <w:rPr>
          <w:rFonts w:ascii="Calibri" w:hAnsi="Calibri" w:cs="Calibri"/>
          <w:i w:val="0"/>
          <w:color w:val="auto"/>
          <w:szCs w:val="22"/>
        </w:rPr>
        <w:t>/E</w:t>
      </w:r>
      <w:r w:rsidR="004A3673" w:rsidRPr="00DD084B">
        <w:rPr>
          <w:rFonts w:ascii="Calibri" w:hAnsi="Calibri" w:cs="Calibri"/>
          <w:i w:val="0"/>
          <w:color w:val="auto"/>
          <w:szCs w:val="22"/>
        </w:rPr>
        <w:t>R</w:t>
      </w:r>
      <w:r w:rsidR="008B636C" w:rsidRPr="00DD084B">
        <w:rPr>
          <w:rFonts w:ascii="Calibri" w:hAnsi="Calibri" w:cs="Calibri"/>
          <w:i w:val="0"/>
          <w:color w:val="auto"/>
          <w:szCs w:val="22"/>
        </w:rPr>
        <w:t>)</w:t>
      </w:r>
      <w:r w:rsidRPr="00DD084B">
        <w:rPr>
          <w:rFonts w:ascii="Calibri" w:hAnsi="Calibri" w:cs="Calibri"/>
          <w:i w:val="0"/>
          <w:color w:val="auto"/>
          <w:szCs w:val="22"/>
        </w:rPr>
        <w:t xml:space="preserve"> shall be supported by data collection procedures</w:t>
      </w:r>
      <w:r w:rsidR="009758AE" w:rsidRPr="00DD084B">
        <w:rPr>
          <w:rFonts w:ascii="Calibri" w:hAnsi="Calibri" w:cs="Calibri"/>
          <w:color w:val="auto"/>
          <w:szCs w:val="22"/>
        </w:rPr>
        <w:t>/requirements</w:t>
      </w:r>
      <w:r w:rsidRPr="00DD084B">
        <w:rPr>
          <w:rFonts w:ascii="Calibri" w:hAnsi="Calibri" w:cs="Calibri"/>
          <w:i w:val="0"/>
          <w:color w:val="auto"/>
          <w:szCs w:val="22"/>
        </w:rPr>
        <w:t xml:space="preserve"> </w:t>
      </w:r>
      <w:r w:rsidR="00792BB1">
        <w:rPr>
          <w:rFonts w:ascii="Calibri" w:hAnsi="Calibri" w:cs="Calibri"/>
          <w:i w:val="0"/>
          <w:color w:val="auto"/>
          <w:szCs w:val="22"/>
        </w:rPr>
        <w:t>e</w:t>
      </w:r>
      <w:r w:rsidRPr="00DD084B">
        <w:rPr>
          <w:rFonts w:ascii="Calibri" w:hAnsi="Calibri" w:cs="Calibri"/>
          <w:i w:val="0"/>
          <w:color w:val="auto"/>
          <w:szCs w:val="22"/>
        </w:rPr>
        <w:t>stablished i</w:t>
      </w:r>
      <w:r w:rsidR="00BB332A" w:rsidRPr="00BB332A">
        <w:rPr>
          <w:rFonts w:ascii="Calibri" w:hAnsi="Calibri" w:cs="Calibri"/>
          <w:i w:val="0"/>
          <w:color w:val="auto"/>
          <w:szCs w:val="22"/>
        </w:rPr>
        <w:t xml:space="preserve">n POE - </w:t>
      </w:r>
      <w:r w:rsidR="009758AE" w:rsidRPr="00DD084B">
        <w:rPr>
          <w:rFonts w:ascii="Calibri" w:hAnsi="Calibri" w:cs="Calibri"/>
          <w:color w:val="auto"/>
          <w:szCs w:val="22"/>
        </w:rPr>
        <w:t xml:space="preserve">Attachment </w:t>
      </w:r>
      <w:r w:rsidR="00B54B13">
        <w:rPr>
          <w:rFonts w:ascii="Calibri" w:hAnsi="Calibri" w:cs="Calibri"/>
          <w:i w:val="0"/>
          <w:color w:val="auto"/>
          <w:szCs w:val="22"/>
        </w:rPr>
        <w:t>7</w:t>
      </w:r>
      <w:r w:rsidR="008B636C" w:rsidRPr="001710BE">
        <w:rPr>
          <w:rFonts w:ascii="Calibri" w:hAnsi="Calibri" w:cs="Calibri"/>
          <w:i w:val="0"/>
          <w:color w:val="auto"/>
          <w:szCs w:val="22"/>
        </w:rPr>
        <w:t>.</w:t>
      </w:r>
      <w:r w:rsidR="009A7173">
        <w:rPr>
          <w:rFonts w:ascii="Calibri" w:hAnsi="Calibri" w:cs="Calibri"/>
          <w:i w:val="0"/>
          <w:color w:val="auto"/>
          <w:szCs w:val="22"/>
        </w:rPr>
        <w:t xml:space="preserve">  </w:t>
      </w:r>
      <w:r w:rsidR="00A95591">
        <w:rPr>
          <w:rFonts w:ascii="Calibri" w:hAnsi="Calibri" w:cs="Calibri"/>
          <w:i w:val="0"/>
          <w:color w:val="auto"/>
          <w:szCs w:val="22"/>
        </w:rPr>
        <w:t xml:space="preserve">The </w:t>
      </w:r>
      <w:r w:rsidR="009A7173">
        <w:rPr>
          <w:rFonts w:ascii="Calibri" w:hAnsi="Calibri" w:cs="Calibri"/>
          <w:i w:val="0"/>
          <w:color w:val="auto"/>
          <w:szCs w:val="22"/>
        </w:rPr>
        <w:t>Early retirement</w:t>
      </w:r>
      <w:r w:rsidR="00A95591">
        <w:rPr>
          <w:rFonts w:ascii="Calibri" w:hAnsi="Calibri" w:cs="Calibri"/>
          <w:i w:val="0"/>
          <w:color w:val="auto"/>
          <w:szCs w:val="22"/>
        </w:rPr>
        <w:t xml:space="preserve"> (RET/ER) offering is only allowed </w:t>
      </w:r>
      <w:r w:rsidR="009A7173">
        <w:rPr>
          <w:rFonts w:ascii="Calibri" w:hAnsi="Calibri" w:cs="Calibri"/>
          <w:i w:val="0"/>
          <w:color w:val="auto"/>
          <w:szCs w:val="22"/>
        </w:rPr>
        <w:t xml:space="preserve">for the Direct Installed program with measure implementation supported by </w:t>
      </w:r>
      <w:r w:rsidR="0015321A">
        <w:rPr>
          <w:rFonts w:ascii="Calibri" w:hAnsi="Calibri" w:cs="Calibri"/>
          <w:i w:val="0"/>
          <w:color w:val="auto"/>
          <w:szCs w:val="22"/>
        </w:rPr>
        <w:t xml:space="preserve">an </w:t>
      </w:r>
      <w:r w:rsidR="009A7173">
        <w:rPr>
          <w:rFonts w:ascii="Calibri" w:hAnsi="Calibri" w:cs="Calibri"/>
          <w:i w:val="0"/>
          <w:color w:val="auto"/>
          <w:szCs w:val="22"/>
        </w:rPr>
        <w:t xml:space="preserve">approved Contractor. </w:t>
      </w:r>
      <w:r w:rsidR="008B636C" w:rsidRPr="001710BE">
        <w:rPr>
          <w:rFonts w:ascii="Calibri" w:hAnsi="Calibri" w:cs="Calibri"/>
          <w:i w:val="0"/>
          <w:color w:val="auto"/>
          <w:szCs w:val="22"/>
        </w:rPr>
        <w:t xml:space="preserve"> </w:t>
      </w:r>
    </w:p>
    <w:p w14:paraId="54BAD153" w14:textId="77777777" w:rsidR="008B636C" w:rsidRDefault="008B636C" w:rsidP="00FB4E40">
      <w:pPr>
        <w:pStyle w:val="Reminders"/>
        <w:rPr>
          <w:rFonts w:ascii="Calibri" w:hAnsi="Calibri" w:cs="Calibri"/>
          <w:i w:val="0"/>
          <w:color w:val="auto"/>
          <w:szCs w:val="22"/>
        </w:rPr>
      </w:pPr>
    </w:p>
    <w:p w14:paraId="27D46BED" w14:textId="77777777" w:rsidR="00E16609" w:rsidRPr="00D85C3A" w:rsidRDefault="00E16609" w:rsidP="00697868">
      <w:pPr>
        <w:pStyle w:val="Heading2"/>
        <w:rPr>
          <w:rFonts w:asciiTheme="minorHAnsi" w:hAnsiTheme="minorHAnsi"/>
        </w:rPr>
      </w:pPr>
      <w:r w:rsidRPr="00D85C3A">
        <w:rPr>
          <w:rFonts w:asciiTheme="minorHAnsi" w:hAnsiTheme="minorHAnsi"/>
        </w:rPr>
        <w:t>1.</w:t>
      </w:r>
      <w:r w:rsidR="00AC5309" w:rsidRPr="00D85C3A">
        <w:rPr>
          <w:rFonts w:asciiTheme="minorHAnsi" w:hAnsiTheme="minorHAnsi"/>
        </w:rPr>
        <w:t>2</w:t>
      </w:r>
      <w:r w:rsidRPr="00D85C3A">
        <w:rPr>
          <w:rFonts w:asciiTheme="minorHAnsi" w:hAnsiTheme="minorHAnsi"/>
        </w:rPr>
        <w:t xml:space="preserve"> </w:t>
      </w:r>
      <w:r w:rsidR="00697868" w:rsidRPr="00D85C3A">
        <w:rPr>
          <w:rFonts w:asciiTheme="minorHAnsi" w:hAnsiTheme="minorHAnsi"/>
        </w:rPr>
        <w:t>Technical</w:t>
      </w:r>
      <w:r w:rsidRPr="00D85C3A">
        <w:rPr>
          <w:rFonts w:asciiTheme="minorHAnsi" w:hAnsiTheme="minorHAnsi"/>
        </w:rPr>
        <w:t xml:space="preserve"> Description</w:t>
      </w:r>
    </w:p>
    <w:p w14:paraId="11AF9AA0" w14:textId="77777777" w:rsidR="00FB380D" w:rsidRPr="00D85C3A" w:rsidRDefault="00FB380D" w:rsidP="00FB380D">
      <w:pPr>
        <w:rPr>
          <w:rFonts w:cstheme="minorHAnsi"/>
          <w:szCs w:val="22"/>
        </w:rPr>
      </w:pPr>
      <w:r w:rsidRPr="00D85C3A">
        <w:rPr>
          <w:rFonts w:cstheme="minorHAnsi"/>
          <w:b/>
          <w:szCs w:val="22"/>
        </w:rPr>
        <w:t>BFM compared to PSC Motor</w:t>
      </w:r>
    </w:p>
    <w:p w14:paraId="18CBAB4B" w14:textId="77777777" w:rsidR="00FB380D" w:rsidRDefault="00FB380D" w:rsidP="00FB380D">
      <w:pPr>
        <w:rPr>
          <w:rFonts w:cstheme="minorHAnsi"/>
          <w:szCs w:val="22"/>
        </w:rPr>
      </w:pPr>
      <w:r w:rsidRPr="00D85C3A">
        <w:rPr>
          <w:rFonts w:cstheme="minorHAnsi"/>
          <w:szCs w:val="22"/>
        </w:rPr>
        <w:t>A BFM has several advantages over a PSC motor:</w:t>
      </w:r>
    </w:p>
    <w:p w14:paraId="50E1F660" w14:textId="77777777" w:rsidR="007A44E2" w:rsidRPr="00D85C3A" w:rsidRDefault="007A44E2" w:rsidP="00FB380D">
      <w:pPr>
        <w:rPr>
          <w:rFonts w:cstheme="minorHAnsi"/>
          <w:szCs w:val="22"/>
        </w:rPr>
      </w:pPr>
    </w:p>
    <w:p w14:paraId="265FC9FD" w14:textId="77777777" w:rsidR="00FC72E1" w:rsidRPr="001710BE" w:rsidRDefault="00FB380D" w:rsidP="00FC72E1">
      <w:pPr>
        <w:numPr>
          <w:ilvl w:val="0"/>
          <w:numId w:val="38"/>
        </w:numPr>
        <w:spacing w:after="60"/>
        <w:rPr>
          <w:rFonts w:cstheme="minorHAnsi"/>
          <w:strike/>
          <w:szCs w:val="22"/>
        </w:rPr>
      </w:pPr>
      <w:smartTag w:uri="urn:schemas-microsoft-com:office:smarttags" w:element="stockticker">
        <w:r w:rsidRPr="00D85C3A">
          <w:rPr>
            <w:rFonts w:cstheme="minorHAnsi"/>
            <w:szCs w:val="22"/>
          </w:rPr>
          <w:t>PSC</w:t>
        </w:r>
      </w:smartTag>
      <w:r w:rsidRPr="00D85C3A">
        <w:rPr>
          <w:rFonts w:cstheme="minorHAnsi"/>
          <w:szCs w:val="22"/>
        </w:rPr>
        <w:t xml:space="preserve"> motors are typically used at two speeds, a cooling speed (high speed) and a heating speed (low speed).</w:t>
      </w:r>
    </w:p>
    <w:p w14:paraId="6B5815BB" w14:textId="5858E155" w:rsidR="00FB380D" w:rsidRPr="00D85C3A" w:rsidRDefault="00FB380D" w:rsidP="00FC72E1">
      <w:pPr>
        <w:numPr>
          <w:ilvl w:val="0"/>
          <w:numId w:val="38"/>
        </w:numPr>
        <w:spacing w:after="60"/>
        <w:rPr>
          <w:rFonts w:cstheme="minorHAnsi"/>
          <w:szCs w:val="22"/>
        </w:rPr>
      </w:pPr>
      <w:r w:rsidRPr="00D85C3A">
        <w:rPr>
          <w:rFonts w:cstheme="minorHAnsi"/>
          <w:szCs w:val="22"/>
        </w:rPr>
        <w:t xml:space="preserve">Since a BFM has a higher efficiency at its design rating point and is much more efficient at lower speeds than the PSC, it reduces fan watt draw and saves energy during both heating and cooling. </w:t>
      </w:r>
      <w:r w:rsidR="00FC72E1">
        <w:rPr>
          <w:rFonts w:cstheme="minorHAnsi"/>
          <w:szCs w:val="22"/>
        </w:rPr>
        <w:t xml:space="preserve"> </w:t>
      </w:r>
      <w:r w:rsidRPr="00D85C3A">
        <w:rPr>
          <w:rFonts w:cstheme="minorHAnsi"/>
          <w:szCs w:val="22"/>
        </w:rPr>
        <w:t>It is also configured to produce the same airflow as the PSC motor it replaces, so these is no loss in performance.</w:t>
      </w:r>
      <w:r w:rsidR="00211F7F">
        <w:rPr>
          <w:rFonts w:cstheme="minorHAnsi"/>
          <w:szCs w:val="22"/>
        </w:rPr>
        <w:t xml:space="preserve"> </w:t>
      </w:r>
    </w:p>
    <w:p w14:paraId="2D46893E" w14:textId="64C96BFE" w:rsidR="00FB380D" w:rsidRPr="00D85C3A" w:rsidRDefault="00FB380D" w:rsidP="00FB380D">
      <w:pPr>
        <w:pStyle w:val="ListParagraph"/>
        <w:numPr>
          <w:ilvl w:val="0"/>
          <w:numId w:val="38"/>
        </w:numPr>
        <w:rPr>
          <w:rFonts w:cstheme="minorHAnsi"/>
          <w:szCs w:val="22"/>
        </w:rPr>
      </w:pPr>
      <w:r w:rsidRPr="00D85C3A">
        <w:rPr>
          <w:rFonts w:cstheme="minorHAnsi"/>
          <w:szCs w:val="22"/>
        </w:rPr>
        <w:t>In cooling</w:t>
      </w:r>
      <w:r w:rsidR="00FC72E1">
        <w:rPr>
          <w:rFonts w:cstheme="minorHAnsi"/>
          <w:szCs w:val="22"/>
        </w:rPr>
        <w:t xml:space="preserve"> mode, </w:t>
      </w:r>
      <w:r w:rsidRPr="00D85C3A">
        <w:rPr>
          <w:rFonts w:cstheme="minorHAnsi"/>
          <w:szCs w:val="22"/>
        </w:rPr>
        <w:t xml:space="preserve">a BFM rejects less heat into the airstream (heat that the air conditioner must remove). </w:t>
      </w:r>
      <w:r w:rsidR="00BE321B">
        <w:rPr>
          <w:rFonts w:cstheme="minorHAnsi"/>
          <w:szCs w:val="22"/>
        </w:rPr>
        <w:t xml:space="preserve"> </w:t>
      </w:r>
      <w:r w:rsidRPr="00D85C3A">
        <w:rPr>
          <w:rFonts w:cstheme="minorHAnsi"/>
          <w:szCs w:val="22"/>
        </w:rPr>
        <w:t xml:space="preserve">However, a BFM applied to a gas furnace produces a small increase in gas consumption since the heat normally rejected by the motor into the airstream must be provided by natural gas. </w:t>
      </w:r>
    </w:p>
    <w:p w14:paraId="060BCEFE" w14:textId="2E467EBD" w:rsidR="00FB380D" w:rsidRPr="00D85C3A" w:rsidRDefault="00FB380D" w:rsidP="00FB380D">
      <w:pPr>
        <w:numPr>
          <w:ilvl w:val="0"/>
          <w:numId w:val="38"/>
        </w:numPr>
        <w:tabs>
          <w:tab w:val="num" w:pos="1507"/>
        </w:tabs>
        <w:spacing w:before="60" w:after="60"/>
        <w:rPr>
          <w:rFonts w:cstheme="minorHAnsi"/>
          <w:szCs w:val="22"/>
        </w:rPr>
      </w:pPr>
      <w:r w:rsidRPr="00D85C3A">
        <w:rPr>
          <w:rFonts w:cstheme="minorHAnsi"/>
          <w:szCs w:val="22"/>
        </w:rPr>
        <w:t xml:space="preserve">In cooling </w:t>
      </w:r>
      <w:r w:rsidR="00FC72E1">
        <w:rPr>
          <w:rFonts w:cstheme="minorHAnsi"/>
          <w:szCs w:val="22"/>
        </w:rPr>
        <w:t xml:space="preserve">mode, </w:t>
      </w:r>
      <w:r w:rsidRPr="00D85C3A">
        <w:rPr>
          <w:rFonts w:cstheme="minorHAnsi"/>
          <w:szCs w:val="22"/>
        </w:rPr>
        <w:t>it recovers the moisture on the coil as sensible cooling at very low watt draw.</w:t>
      </w:r>
    </w:p>
    <w:p w14:paraId="1B77FE08" w14:textId="77777777" w:rsidR="00FC72E1" w:rsidRPr="00FC72E1" w:rsidRDefault="00FB380D" w:rsidP="00FC72E1">
      <w:pPr>
        <w:pStyle w:val="ListParagraph"/>
        <w:numPr>
          <w:ilvl w:val="0"/>
          <w:numId w:val="38"/>
        </w:numPr>
        <w:spacing w:before="60" w:after="60"/>
        <w:rPr>
          <w:rFonts w:cstheme="minorHAnsi"/>
          <w:szCs w:val="22"/>
        </w:rPr>
      </w:pPr>
      <w:r w:rsidRPr="00D85C3A">
        <w:rPr>
          <w:rFonts w:cstheme="minorHAnsi"/>
          <w:szCs w:val="22"/>
        </w:rPr>
        <w:t>The mode of operation where a furnace fan runs continuously (independent of compressor operation) is becoming more widespread in residences for the purposes of ventilation and/or added filtration. Therefore, more savings can be realized by the BFM because of these longer operating hours.</w:t>
      </w:r>
    </w:p>
    <w:p w14:paraId="0E1093FC" w14:textId="582808BA" w:rsidR="00FB380D" w:rsidRPr="0049538F" w:rsidRDefault="00BB332A" w:rsidP="0049538F">
      <w:pPr>
        <w:pStyle w:val="ListParagraph"/>
        <w:numPr>
          <w:ilvl w:val="0"/>
          <w:numId w:val="38"/>
        </w:numPr>
        <w:spacing w:before="60" w:after="60"/>
        <w:rPr>
          <w:rFonts w:cstheme="minorHAnsi"/>
          <w:szCs w:val="22"/>
        </w:rPr>
      </w:pPr>
      <w:r>
        <w:rPr>
          <w:rFonts w:cstheme="minorHAnsi"/>
          <w:szCs w:val="22"/>
        </w:rPr>
        <w:t>F</w:t>
      </w:r>
      <w:r w:rsidR="00FC72E1" w:rsidRPr="00FC72E1">
        <w:rPr>
          <w:rFonts w:cstheme="minorHAnsi"/>
          <w:szCs w:val="22"/>
        </w:rPr>
        <w:t>ield tests</w:t>
      </w:r>
      <w:r w:rsidR="00FC72E1">
        <w:rPr>
          <w:rFonts w:cstheme="minorHAnsi"/>
          <w:szCs w:val="22"/>
        </w:rPr>
        <w:t xml:space="preserve"> </w:t>
      </w:r>
      <w:r w:rsidR="0049538F">
        <w:rPr>
          <w:rFonts w:cstheme="minorHAnsi"/>
          <w:szCs w:val="22"/>
        </w:rPr>
        <w:t xml:space="preserve">conducted </w:t>
      </w:r>
      <w:r w:rsidR="00FC72E1">
        <w:rPr>
          <w:rFonts w:cstheme="minorHAnsi"/>
          <w:szCs w:val="22"/>
        </w:rPr>
        <w:t xml:space="preserve">as part of the PIER Research for the 2008 Standards </w:t>
      </w:r>
      <w:r w:rsidR="0049538F">
        <w:rPr>
          <w:rFonts w:cstheme="minorHAnsi"/>
          <w:szCs w:val="22"/>
        </w:rPr>
        <w:t>suggest</w:t>
      </w:r>
      <w:r w:rsidR="00FC72E1" w:rsidRPr="00FC72E1">
        <w:rPr>
          <w:rFonts w:cstheme="minorHAnsi"/>
          <w:szCs w:val="22"/>
        </w:rPr>
        <w:t xml:space="preserve"> a median cool</w:t>
      </w:r>
      <w:r w:rsidR="00FC72E1">
        <w:rPr>
          <w:rFonts w:cstheme="minorHAnsi"/>
          <w:szCs w:val="22"/>
        </w:rPr>
        <w:t xml:space="preserve">ing fan power draw of 632 watts for the </w:t>
      </w:r>
      <w:r w:rsidR="00FC72E1" w:rsidRPr="00FC72E1">
        <w:rPr>
          <w:rFonts w:cstheme="minorHAnsi"/>
          <w:szCs w:val="22"/>
        </w:rPr>
        <w:t>California New Construction Field Test Furnace Fan Watt Draw</w:t>
      </w:r>
      <w:r w:rsidR="0049538F">
        <w:rPr>
          <w:rFonts w:cstheme="minorHAnsi"/>
          <w:szCs w:val="22"/>
        </w:rPr>
        <w:t xml:space="preserve"> – as shown in </w:t>
      </w:r>
      <w:r w:rsidR="00DD66CD">
        <w:rPr>
          <w:rFonts w:cstheme="minorHAnsi"/>
          <w:szCs w:val="22"/>
        </w:rPr>
        <w:t xml:space="preserve">the </w:t>
      </w:r>
      <w:r w:rsidR="0049538F">
        <w:rPr>
          <w:rFonts w:cstheme="minorHAnsi"/>
          <w:szCs w:val="22"/>
        </w:rPr>
        <w:t xml:space="preserve">figure below </w:t>
      </w:r>
      <w:r w:rsidR="005F0F7B">
        <w:rPr>
          <w:rFonts w:cstheme="minorHAnsi"/>
          <w:szCs w:val="22"/>
        </w:rPr>
        <w:t>(Attachment 9).</w:t>
      </w:r>
      <w:r w:rsidR="0049538F">
        <w:rPr>
          <w:rFonts w:cstheme="minorHAnsi"/>
          <w:szCs w:val="22"/>
        </w:rPr>
        <w:t xml:space="preserve">   Other f</w:t>
      </w:r>
      <w:r w:rsidR="0049538F" w:rsidRPr="0049538F">
        <w:rPr>
          <w:rFonts w:cstheme="minorHAnsi"/>
          <w:szCs w:val="22"/>
        </w:rPr>
        <w:t>ield data has shown median power draws around</w:t>
      </w:r>
      <w:r w:rsidR="0049538F">
        <w:rPr>
          <w:rFonts w:cstheme="minorHAnsi"/>
          <w:szCs w:val="22"/>
        </w:rPr>
        <w:t xml:space="preserve"> </w:t>
      </w:r>
      <w:r w:rsidR="0049538F" w:rsidRPr="0049538F">
        <w:rPr>
          <w:rFonts w:cstheme="minorHAnsi"/>
          <w:szCs w:val="22"/>
        </w:rPr>
        <w:t>510 watts per 1000 cfm (</w:t>
      </w:r>
      <w:r w:rsidR="001A43C0">
        <w:rPr>
          <w:rFonts w:cstheme="minorHAnsi"/>
          <w:szCs w:val="22"/>
        </w:rPr>
        <w:t>Attachment 10)</w:t>
      </w:r>
      <w:r w:rsidR="0049538F" w:rsidRPr="0049538F">
        <w:rPr>
          <w:rFonts w:cstheme="minorHAnsi"/>
          <w:szCs w:val="22"/>
        </w:rPr>
        <w:t>.</w:t>
      </w:r>
    </w:p>
    <w:p w14:paraId="44F650CF" w14:textId="77777777" w:rsidR="00680A2F" w:rsidRPr="00D85C3A" w:rsidRDefault="00680A2F" w:rsidP="001710BE">
      <w:pPr>
        <w:pStyle w:val="ListParagraph"/>
        <w:spacing w:before="60" w:after="60"/>
        <w:rPr>
          <w:rFonts w:cstheme="minorHAnsi"/>
          <w:szCs w:val="22"/>
        </w:rPr>
      </w:pPr>
    </w:p>
    <w:p w14:paraId="2D09D662" w14:textId="44E46616" w:rsidR="00FB380D" w:rsidRPr="00D85C3A" w:rsidRDefault="00FB380D" w:rsidP="001710BE">
      <w:pPr>
        <w:spacing w:before="240"/>
        <w:jc w:val="center"/>
        <w:rPr>
          <w:rFonts w:cstheme="minorHAnsi"/>
          <w:szCs w:val="22"/>
        </w:rPr>
      </w:pPr>
    </w:p>
    <w:p w14:paraId="177ECC72" w14:textId="092D4644" w:rsidR="00EB5F6F" w:rsidRDefault="00EB5F6F" w:rsidP="001710BE">
      <w:pPr>
        <w:pStyle w:val="Caption"/>
        <w:jc w:val="center"/>
        <w:rPr>
          <w:rFonts w:cstheme="minorHAnsi"/>
          <w:szCs w:val="22"/>
        </w:rPr>
      </w:pPr>
      <w:r>
        <w:rPr>
          <w:noProof/>
        </w:rPr>
        <w:lastRenderedPageBreak/>
        <w:drawing>
          <wp:inline distT="0" distB="0" distL="0" distR="0" wp14:anchorId="096FB550" wp14:editId="722E4B88">
            <wp:extent cx="4686403" cy="22250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97192" cy="2230163"/>
                    </a:xfrm>
                    <a:prstGeom prst="rect">
                      <a:avLst/>
                    </a:prstGeom>
                  </pic:spPr>
                </pic:pic>
              </a:graphicData>
            </a:graphic>
          </wp:inline>
        </w:drawing>
      </w:r>
    </w:p>
    <w:p w14:paraId="4FEA1CBD" w14:textId="362B4137" w:rsidR="00FB380D" w:rsidRPr="00647136" w:rsidRDefault="00FB380D" w:rsidP="001710BE">
      <w:pPr>
        <w:pStyle w:val="Caption"/>
        <w:jc w:val="center"/>
        <w:rPr>
          <w:rFonts w:cstheme="minorHAnsi"/>
          <w:szCs w:val="22"/>
        </w:rPr>
      </w:pPr>
      <w:r w:rsidRPr="00647136">
        <w:rPr>
          <w:rFonts w:cstheme="minorHAnsi"/>
          <w:szCs w:val="22"/>
        </w:rPr>
        <w:t>Fan Watt Draw</w:t>
      </w:r>
      <w:r w:rsidR="00EB5F6F" w:rsidRPr="00647136">
        <w:rPr>
          <w:rFonts w:cstheme="minorHAnsi"/>
          <w:szCs w:val="22"/>
        </w:rPr>
        <w:t xml:space="preserve"> </w:t>
      </w:r>
      <w:r w:rsidR="00EB5F6F" w:rsidRPr="008050F9">
        <w:rPr>
          <w:rFonts w:cstheme="minorHAnsi"/>
          <w:szCs w:val="22"/>
        </w:rPr>
        <w:t>– California New Construction Field Test Furnace Fan Watt Draw</w:t>
      </w:r>
      <w:r w:rsidR="00F376BE" w:rsidRPr="008050F9">
        <w:rPr>
          <w:rFonts w:cstheme="minorHAnsi"/>
          <w:szCs w:val="22"/>
        </w:rPr>
        <w:t xml:space="preserve"> (</w:t>
      </w:r>
      <w:r w:rsidR="007A2376">
        <w:rPr>
          <w:rFonts w:cstheme="minorHAnsi"/>
          <w:szCs w:val="22"/>
        </w:rPr>
        <w:t>Attachment 9)</w:t>
      </w:r>
    </w:p>
    <w:p w14:paraId="635D4D1C" w14:textId="57D418D2" w:rsidR="00FB380D" w:rsidRPr="00D85C3A" w:rsidRDefault="00FB380D" w:rsidP="00FB380D">
      <w:pPr>
        <w:spacing w:before="240"/>
        <w:rPr>
          <w:rFonts w:cstheme="minorHAnsi"/>
          <w:szCs w:val="22"/>
        </w:rPr>
      </w:pPr>
      <w:r w:rsidRPr="00D85C3A">
        <w:rPr>
          <w:rFonts w:cstheme="minorHAnsi"/>
          <w:szCs w:val="22"/>
        </w:rPr>
        <w:t xml:space="preserve">For this work paper, a BFM is compared to a </w:t>
      </w:r>
      <w:smartTag w:uri="urn:schemas-microsoft-com:office:smarttags" w:element="stockticker">
        <w:r w:rsidRPr="00D85C3A">
          <w:rPr>
            <w:rFonts w:cstheme="minorHAnsi"/>
            <w:szCs w:val="22"/>
          </w:rPr>
          <w:t>PSC</w:t>
        </w:r>
      </w:smartTag>
      <w:r w:rsidRPr="00D85C3A">
        <w:rPr>
          <w:rFonts w:cstheme="minorHAnsi"/>
          <w:szCs w:val="22"/>
        </w:rPr>
        <w:t xml:space="preserve"> as if they were both installed on identical </w:t>
      </w:r>
      <w:r w:rsidR="00082753">
        <w:rPr>
          <w:rFonts w:cstheme="minorHAnsi"/>
          <w:szCs w:val="22"/>
        </w:rPr>
        <w:t>s</w:t>
      </w:r>
      <w:r w:rsidRPr="00D85C3A">
        <w:rPr>
          <w:rFonts w:cstheme="minorHAnsi"/>
          <w:szCs w:val="22"/>
        </w:rPr>
        <w:t>ystems (duct and furnace) at the same CFM and external static pressure.</w:t>
      </w:r>
      <w:r w:rsidR="00082753">
        <w:rPr>
          <w:rFonts w:cstheme="minorHAnsi"/>
          <w:szCs w:val="22"/>
        </w:rPr>
        <w:t xml:space="preserve"> </w:t>
      </w:r>
    </w:p>
    <w:p w14:paraId="0D640BD5" w14:textId="77777777" w:rsidR="00FB380D" w:rsidRPr="00D85C3A" w:rsidRDefault="00FB380D" w:rsidP="00FB380D">
      <w:pPr>
        <w:rPr>
          <w:rFonts w:cstheme="minorHAnsi"/>
          <w:b/>
          <w:szCs w:val="22"/>
        </w:rPr>
      </w:pPr>
    </w:p>
    <w:p w14:paraId="5226A9FE" w14:textId="77777777" w:rsidR="00FB380D" w:rsidRPr="00D85C3A" w:rsidRDefault="00FB380D" w:rsidP="00FB380D">
      <w:pPr>
        <w:rPr>
          <w:rFonts w:cstheme="minorHAnsi"/>
          <w:b/>
          <w:szCs w:val="22"/>
        </w:rPr>
      </w:pPr>
      <w:r w:rsidRPr="00D85C3A">
        <w:rPr>
          <w:rFonts w:cstheme="minorHAnsi"/>
          <w:b/>
          <w:szCs w:val="22"/>
        </w:rPr>
        <w:t>BFM compared to Electronically Commutated Motor (ECM)</w:t>
      </w:r>
    </w:p>
    <w:p w14:paraId="30545748" w14:textId="77777777" w:rsidR="00FB380D" w:rsidRPr="00D85C3A" w:rsidRDefault="00FB380D" w:rsidP="00FB380D">
      <w:pPr>
        <w:rPr>
          <w:rFonts w:cstheme="minorHAnsi"/>
          <w:szCs w:val="22"/>
        </w:rPr>
      </w:pPr>
      <w:r w:rsidRPr="00D85C3A">
        <w:rPr>
          <w:rFonts w:cstheme="minorHAnsi"/>
          <w:szCs w:val="22"/>
        </w:rPr>
        <w:t>Compared to an ECM motor the BFM with shut-off time delay has multiple advantages:</w:t>
      </w:r>
    </w:p>
    <w:p w14:paraId="2EA52F1D" w14:textId="77777777" w:rsidR="00FB380D" w:rsidRPr="00D85C3A" w:rsidRDefault="00FB380D" w:rsidP="00FB380D">
      <w:pPr>
        <w:numPr>
          <w:ilvl w:val="0"/>
          <w:numId w:val="37"/>
        </w:numPr>
        <w:spacing w:before="120"/>
        <w:rPr>
          <w:rFonts w:cstheme="minorHAnsi"/>
          <w:szCs w:val="22"/>
        </w:rPr>
      </w:pPr>
      <w:r w:rsidRPr="00D85C3A">
        <w:rPr>
          <w:rFonts w:cstheme="minorHAnsi"/>
          <w:szCs w:val="22"/>
        </w:rPr>
        <w:t>Unlike an ECM motor, the BFM motor does not require a separate speed controller.</w:t>
      </w:r>
    </w:p>
    <w:p w14:paraId="120D29BB" w14:textId="77777777" w:rsidR="00FB380D" w:rsidRPr="00D85C3A" w:rsidRDefault="00FB380D" w:rsidP="00FB380D">
      <w:pPr>
        <w:numPr>
          <w:ilvl w:val="0"/>
          <w:numId w:val="37"/>
        </w:numPr>
        <w:spacing w:before="120"/>
        <w:rPr>
          <w:rFonts w:cstheme="minorHAnsi"/>
          <w:szCs w:val="22"/>
        </w:rPr>
      </w:pPr>
      <w:r w:rsidRPr="00D85C3A">
        <w:rPr>
          <w:rFonts w:cstheme="minorHAnsi"/>
          <w:szCs w:val="22"/>
        </w:rPr>
        <w:t>Unlike an ECM motor, the BFM motor is available for retrofitting in existing furnaces.</w:t>
      </w:r>
    </w:p>
    <w:p w14:paraId="1E069545" w14:textId="77777777" w:rsidR="00FB380D" w:rsidRPr="00D85C3A" w:rsidRDefault="00FB380D" w:rsidP="00FB380D">
      <w:pPr>
        <w:numPr>
          <w:ilvl w:val="0"/>
          <w:numId w:val="37"/>
        </w:numPr>
        <w:spacing w:before="120"/>
        <w:rPr>
          <w:rFonts w:cstheme="minorHAnsi"/>
          <w:szCs w:val="22"/>
        </w:rPr>
      </w:pPr>
      <w:r w:rsidRPr="00D85C3A">
        <w:rPr>
          <w:rFonts w:cstheme="minorHAnsi"/>
          <w:szCs w:val="22"/>
        </w:rPr>
        <w:t xml:space="preserve">An ECM motor is controlled to attempt to produce a given airflow regardless of the amount of power required; on the other hand, a BFM motor is controlled to produce the same airflow as the </w:t>
      </w:r>
      <w:smartTag w:uri="urn:schemas-microsoft-com:office:smarttags" w:element="stockticker">
        <w:r w:rsidRPr="00D85C3A">
          <w:rPr>
            <w:rFonts w:cstheme="minorHAnsi"/>
            <w:szCs w:val="22"/>
          </w:rPr>
          <w:t>PSC</w:t>
        </w:r>
      </w:smartTag>
      <w:r w:rsidRPr="00D85C3A">
        <w:rPr>
          <w:rFonts w:cstheme="minorHAnsi"/>
          <w:szCs w:val="22"/>
        </w:rPr>
        <w:t xml:space="preserve"> it replaces, resulting in significantly higher energy and peak savings. LBNL modeling indicates that an ECM motor controlled to produce a given airflow will increase watt draw on units with restrictive duct systems [360]. </w:t>
      </w:r>
    </w:p>
    <w:p w14:paraId="7D994397" w14:textId="77777777" w:rsidR="00FB380D" w:rsidRPr="00D85C3A" w:rsidRDefault="00FB380D" w:rsidP="00FB380D">
      <w:pPr>
        <w:numPr>
          <w:ilvl w:val="0"/>
          <w:numId w:val="37"/>
        </w:numPr>
        <w:spacing w:before="120"/>
        <w:rPr>
          <w:rFonts w:cstheme="minorHAnsi"/>
          <w:szCs w:val="22"/>
        </w:rPr>
      </w:pPr>
      <w:r w:rsidRPr="00D85C3A">
        <w:rPr>
          <w:rFonts w:cstheme="minorHAnsi"/>
          <w:szCs w:val="22"/>
        </w:rPr>
        <w:t xml:space="preserve">A DOE report [361] projected a savings of 75% (three times the savings of an ECM) for a Brushless Motor that was tuned to the capacity of the air conditioner and furnace. </w:t>
      </w:r>
    </w:p>
    <w:p w14:paraId="7BC2FBA7" w14:textId="77777777" w:rsidR="00FB380D" w:rsidRPr="00D85C3A" w:rsidRDefault="00FB380D" w:rsidP="00FB380D">
      <w:pPr>
        <w:numPr>
          <w:ilvl w:val="0"/>
          <w:numId w:val="37"/>
        </w:numPr>
        <w:spacing w:before="120"/>
        <w:rPr>
          <w:rFonts w:cstheme="minorHAnsi"/>
          <w:szCs w:val="22"/>
        </w:rPr>
      </w:pPr>
      <w:r w:rsidRPr="00D85C3A">
        <w:rPr>
          <w:rFonts w:cstheme="minorHAnsi"/>
          <w:szCs w:val="22"/>
        </w:rPr>
        <w:t>A BFM motor costs less than an ECM motor.</w:t>
      </w:r>
    </w:p>
    <w:p w14:paraId="2A0FCA50" w14:textId="77777777" w:rsidR="008D0ABD" w:rsidRDefault="00FB380D" w:rsidP="008D0ABD">
      <w:pPr>
        <w:numPr>
          <w:ilvl w:val="0"/>
          <w:numId w:val="37"/>
        </w:numPr>
        <w:spacing w:before="120"/>
        <w:rPr>
          <w:rFonts w:cstheme="minorHAnsi"/>
          <w:szCs w:val="22"/>
        </w:rPr>
      </w:pPr>
      <w:r w:rsidRPr="00D85C3A">
        <w:rPr>
          <w:rFonts w:cstheme="minorHAnsi"/>
          <w:szCs w:val="22"/>
        </w:rPr>
        <w:t xml:space="preserve">A BFM with shut-off time delay recovers moisture on the coil as sensible cooling. This recovery is extremely efficient because the BFM runs at low speed and very low watt draw during the recovery phase. </w:t>
      </w:r>
    </w:p>
    <w:p w14:paraId="29CC0271" w14:textId="77777777" w:rsidR="00107F88" w:rsidRDefault="00107F88" w:rsidP="001710BE">
      <w:pPr>
        <w:spacing w:before="120"/>
        <w:ind w:left="360"/>
        <w:rPr>
          <w:rFonts w:cstheme="minorHAnsi"/>
          <w:szCs w:val="22"/>
        </w:rPr>
      </w:pPr>
    </w:p>
    <w:p w14:paraId="4C6DE40E" w14:textId="3634540A" w:rsidR="008D0ABD" w:rsidRPr="001710BE" w:rsidRDefault="00107F88" w:rsidP="001710BE">
      <w:pPr>
        <w:rPr>
          <w:rFonts w:cstheme="minorHAnsi"/>
          <w:b/>
          <w:szCs w:val="22"/>
        </w:rPr>
      </w:pPr>
      <w:r>
        <w:rPr>
          <w:rFonts w:cstheme="minorHAnsi"/>
          <w:b/>
          <w:szCs w:val="22"/>
        </w:rPr>
        <w:t xml:space="preserve">2008 California Building Energy Standards Case Study </w:t>
      </w:r>
      <w:r w:rsidR="00B1528C">
        <w:rPr>
          <w:rFonts w:cstheme="minorHAnsi"/>
          <w:b/>
          <w:szCs w:val="22"/>
        </w:rPr>
        <w:t>(</w:t>
      </w:r>
      <w:r w:rsidR="007A2376">
        <w:rPr>
          <w:rFonts w:cstheme="minorHAnsi"/>
          <w:b/>
          <w:szCs w:val="22"/>
        </w:rPr>
        <w:t xml:space="preserve">Attachment 9) - </w:t>
      </w:r>
      <w:r w:rsidR="008D0ABD" w:rsidRPr="001710BE">
        <w:rPr>
          <w:rFonts w:cstheme="minorHAnsi"/>
          <w:b/>
          <w:szCs w:val="22"/>
        </w:rPr>
        <w:t>Analysis of Manufacturers’ Data</w:t>
      </w:r>
    </w:p>
    <w:p w14:paraId="588826A6" w14:textId="1088C785" w:rsidR="008D0ABD" w:rsidRPr="008D0ABD" w:rsidRDefault="00107F88" w:rsidP="008D0ABD">
      <w:pPr>
        <w:numPr>
          <w:ilvl w:val="0"/>
          <w:numId w:val="37"/>
        </w:numPr>
        <w:spacing w:before="120"/>
        <w:rPr>
          <w:rFonts w:cstheme="minorHAnsi"/>
          <w:szCs w:val="22"/>
        </w:rPr>
      </w:pPr>
      <w:r>
        <w:rPr>
          <w:rFonts w:cstheme="minorHAnsi"/>
          <w:szCs w:val="22"/>
        </w:rPr>
        <w:t>It</w:t>
      </w:r>
      <w:r w:rsidR="008D0ABD" w:rsidRPr="008D0ABD">
        <w:rPr>
          <w:rFonts w:cstheme="minorHAnsi"/>
          <w:szCs w:val="22"/>
        </w:rPr>
        <w:t xml:space="preserve"> analyzed </w:t>
      </w:r>
      <w:r w:rsidRPr="008D0ABD">
        <w:rPr>
          <w:rFonts w:cstheme="minorHAnsi"/>
          <w:szCs w:val="22"/>
        </w:rPr>
        <w:t>manufacturers’ data</w:t>
      </w:r>
      <w:r w:rsidR="008D0ABD" w:rsidRPr="008D0ABD">
        <w:rPr>
          <w:rFonts w:cstheme="minorHAnsi"/>
          <w:szCs w:val="22"/>
        </w:rPr>
        <w:t xml:space="preserve"> for 156 model numbers with PSC motors that had the airflow an</w:t>
      </w:r>
      <w:r w:rsidR="008D0ABD">
        <w:rPr>
          <w:rFonts w:cstheme="minorHAnsi"/>
          <w:szCs w:val="22"/>
        </w:rPr>
        <w:t xml:space="preserve">d </w:t>
      </w:r>
      <w:r w:rsidR="008D0ABD" w:rsidRPr="008D0ABD">
        <w:rPr>
          <w:rFonts w:cstheme="minorHAnsi"/>
          <w:szCs w:val="22"/>
        </w:rPr>
        <w:t>blower fan watt draw listed at high speed and 0.50 IWC external static pressure. The median power</w:t>
      </w:r>
      <w:r w:rsidR="008D0ABD">
        <w:rPr>
          <w:rFonts w:cstheme="minorHAnsi"/>
          <w:szCs w:val="22"/>
        </w:rPr>
        <w:t xml:space="preserve"> </w:t>
      </w:r>
      <w:r w:rsidR="008D0ABD" w:rsidRPr="008D0ABD">
        <w:rPr>
          <w:rFonts w:cstheme="minorHAnsi"/>
          <w:szCs w:val="22"/>
        </w:rPr>
        <w:t xml:space="preserve">draw for these units was 453 watts per 1000 cfm as shown in </w:t>
      </w:r>
      <w:r w:rsidR="00DD66CD">
        <w:rPr>
          <w:rFonts w:cstheme="minorHAnsi"/>
          <w:szCs w:val="22"/>
        </w:rPr>
        <w:t xml:space="preserve">the ‘Fan Watt Draw’ figure above. </w:t>
      </w:r>
    </w:p>
    <w:p w14:paraId="63B0EA8D" w14:textId="4FE2EFE2" w:rsidR="008D0ABD" w:rsidRPr="008D0ABD" w:rsidRDefault="00107F88" w:rsidP="008D0ABD">
      <w:pPr>
        <w:numPr>
          <w:ilvl w:val="0"/>
          <w:numId w:val="37"/>
        </w:numPr>
        <w:spacing w:before="120"/>
        <w:rPr>
          <w:rFonts w:cstheme="minorHAnsi"/>
          <w:szCs w:val="22"/>
        </w:rPr>
      </w:pPr>
      <w:r>
        <w:rPr>
          <w:rFonts w:cstheme="minorHAnsi"/>
          <w:szCs w:val="22"/>
        </w:rPr>
        <w:lastRenderedPageBreak/>
        <w:t>As shown in Figure below</w:t>
      </w:r>
      <w:r w:rsidR="008D0ABD" w:rsidRPr="008D0ABD">
        <w:rPr>
          <w:rFonts w:cstheme="minorHAnsi"/>
          <w:szCs w:val="22"/>
        </w:rPr>
        <w:t>, the median power draw is substantially higher than the default 365 watts per</w:t>
      </w:r>
      <w:r w:rsidR="008D0ABD">
        <w:rPr>
          <w:rFonts w:cstheme="minorHAnsi"/>
          <w:szCs w:val="22"/>
        </w:rPr>
        <w:t xml:space="preserve"> </w:t>
      </w:r>
      <w:r>
        <w:rPr>
          <w:rFonts w:cstheme="minorHAnsi"/>
          <w:szCs w:val="22"/>
        </w:rPr>
        <w:t xml:space="preserve">1000 cfm.  </w:t>
      </w:r>
      <w:r w:rsidR="008D0ABD" w:rsidRPr="008D0ABD">
        <w:rPr>
          <w:rFonts w:cstheme="minorHAnsi"/>
          <w:szCs w:val="22"/>
        </w:rPr>
        <w:t>The median power draw is also lower than the typical field measured power draw (510</w:t>
      </w:r>
      <w:r w:rsidR="008D0ABD">
        <w:rPr>
          <w:rFonts w:cstheme="minorHAnsi"/>
          <w:szCs w:val="22"/>
        </w:rPr>
        <w:t xml:space="preserve"> </w:t>
      </w:r>
      <w:r w:rsidR="008D0ABD" w:rsidRPr="008D0ABD">
        <w:rPr>
          <w:rFonts w:cstheme="minorHAnsi"/>
          <w:szCs w:val="22"/>
        </w:rPr>
        <w:t>watts per 1000 cfm).</w:t>
      </w:r>
    </w:p>
    <w:p w14:paraId="57EB3BFA" w14:textId="40A8AC25" w:rsidR="00107F88" w:rsidRPr="00647136" w:rsidRDefault="008D0ABD" w:rsidP="00647136">
      <w:pPr>
        <w:numPr>
          <w:ilvl w:val="0"/>
          <w:numId w:val="37"/>
        </w:numPr>
        <w:spacing w:before="120"/>
        <w:rPr>
          <w:rFonts w:cstheme="minorHAnsi"/>
          <w:szCs w:val="22"/>
        </w:rPr>
      </w:pPr>
      <w:r w:rsidRPr="008D0ABD">
        <w:rPr>
          <w:rFonts w:cstheme="minorHAnsi"/>
          <w:szCs w:val="22"/>
        </w:rPr>
        <w:t xml:space="preserve">Field data show higher external static pressures around 0.80 IWC. </w:t>
      </w:r>
      <w:r w:rsidR="00107F88">
        <w:rPr>
          <w:rFonts w:cstheme="minorHAnsi"/>
          <w:szCs w:val="22"/>
        </w:rPr>
        <w:t xml:space="preserve"> </w:t>
      </w:r>
      <w:r w:rsidRPr="008D0ABD">
        <w:rPr>
          <w:rFonts w:cstheme="minorHAnsi"/>
          <w:szCs w:val="22"/>
        </w:rPr>
        <w:t>The 146 units with</w:t>
      </w:r>
      <w:r>
        <w:rPr>
          <w:rFonts w:cstheme="minorHAnsi"/>
          <w:szCs w:val="22"/>
        </w:rPr>
        <w:t xml:space="preserve"> </w:t>
      </w:r>
      <w:r w:rsidRPr="008D0ABD">
        <w:rPr>
          <w:rFonts w:cstheme="minorHAnsi"/>
          <w:szCs w:val="22"/>
        </w:rPr>
        <w:t>manufacturers’ data for 0.80 IWC at high</w:t>
      </w:r>
      <w:r w:rsidR="00BB332A">
        <w:rPr>
          <w:rFonts w:cstheme="minorHAnsi"/>
          <w:szCs w:val="22"/>
        </w:rPr>
        <w:t xml:space="preserve"> speed are displayed in figure below</w:t>
      </w:r>
      <w:r w:rsidRPr="008D0ABD">
        <w:rPr>
          <w:rFonts w:cstheme="minorHAnsi"/>
          <w:szCs w:val="22"/>
        </w:rPr>
        <w:t>. The median is 496 watts</w:t>
      </w:r>
      <w:r>
        <w:rPr>
          <w:rFonts w:cstheme="minorHAnsi"/>
          <w:szCs w:val="22"/>
        </w:rPr>
        <w:t xml:space="preserve"> </w:t>
      </w:r>
      <w:r w:rsidRPr="008D0ABD">
        <w:rPr>
          <w:rFonts w:cstheme="minorHAnsi"/>
          <w:szCs w:val="22"/>
        </w:rPr>
        <w:t>per 1000 cfm, very close to the field measured 510 watts per 1000.</w:t>
      </w:r>
    </w:p>
    <w:p w14:paraId="7668CC52" w14:textId="02046122" w:rsidR="00107F88" w:rsidRDefault="00107F88" w:rsidP="001710BE">
      <w:pPr>
        <w:spacing w:before="120"/>
        <w:jc w:val="center"/>
        <w:rPr>
          <w:rFonts w:cstheme="minorHAnsi"/>
          <w:szCs w:val="22"/>
        </w:rPr>
      </w:pPr>
      <w:r>
        <w:rPr>
          <w:noProof/>
        </w:rPr>
        <w:drawing>
          <wp:inline distT="0" distB="0" distL="0" distR="0" wp14:anchorId="7D0F01B5" wp14:editId="4F399701">
            <wp:extent cx="4178653" cy="2921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186398" cy="2926414"/>
                    </a:xfrm>
                    <a:prstGeom prst="rect">
                      <a:avLst/>
                    </a:prstGeom>
                  </pic:spPr>
                </pic:pic>
              </a:graphicData>
            </a:graphic>
          </wp:inline>
        </w:drawing>
      </w:r>
    </w:p>
    <w:p w14:paraId="2D735236" w14:textId="12E94671" w:rsidR="00107F88" w:rsidRPr="001710BE" w:rsidRDefault="00107F88" w:rsidP="001710BE">
      <w:pPr>
        <w:spacing w:before="120"/>
        <w:jc w:val="center"/>
        <w:rPr>
          <w:rFonts w:cstheme="minorHAnsi"/>
          <w:b/>
          <w:szCs w:val="22"/>
        </w:rPr>
      </w:pPr>
      <w:r w:rsidRPr="001710BE">
        <w:rPr>
          <w:rFonts w:cstheme="minorHAnsi"/>
          <w:b/>
          <w:szCs w:val="22"/>
        </w:rPr>
        <w:t>High Speed PSC Air Handler/Furnace Power at 0.50 IWC External Static</w:t>
      </w:r>
      <w:r>
        <w:rPr>
          <w:rFonts w:cstheme="minorHAnsi"/>
          <w:b/>
          <w:szCs w:val="22"/>
        </w:rPr>
        <w:t xml:space="preserve"> (</w:t>
      </w:r>
      <w:r w:rsidR="00DD66CD">
        <w:rPr>
          <w:rFonts w:cstheme="minorHAnsi"/>
          <w:b/>
          <w:szCs w:val="22"/>
        </w:rPr>
        <w:t>Attachment 9</w:t>
      </w:r>
      <w:r>
        <w:rPr>
          <w:rFonts w:cstheme="minorHAnsi"/>
          <w:b/>
          <w:szCs w:val="22"/>
        </w:rPr>
        <w:t>)</w:t>
      </w:r>
    </w:p>
    <w:p w14:paraId="3F1B99D6" w14:textId="77777777" w:rsidR="00107F88" w:rsidRPr="00647136" w:rsidRDefault="00107F88" w:rsidP="003819C3"/>
    <w:p w14:paraId="11D9F41A" w14:textId="77777777" w:rsidR="00697868" w:rsidRPr="00D85C3A" w:rsidRDefault="00697868" w:rsidP="00697868">
      <w:pPr>
        <w:pStyle w:val="Heading2"/>
        <w:rPr>
          <w:rFonts w:asciiTheme="minorHAnsi" w:hAnsiTheme="minorHAnsi"/>
        </w:rPr>
      </w:pPr>
      <w:r w:rsidRPr="00D85C3A">
        <w:rPr>
          <w:rFonts w:asciiTheme="minorHAnsi" w:hAnsiTheme="minorHAnsi"/>
        </w:rPr>
        <w:t xml:space="preserve">1.3 </w:t>
      </w:r>
      <w:r w:rsidR="00AE0A8D" w:rsidRPr="00D85C3A">
        <w:rPr>
          <w:rFonts w:asciiTheme="minorHAnsi" w:hAnsiTheme="minorHAnsi"/>
        </w:rPr>
        <w:t>Installation</w:t>
      </w:r>
      <w:r w:rsidR="00B4065F" w:rsidRPr="00D85C3A">
        <w:rPr>
          <w:rFonts w:asciiTheme="minorHAnsi" w:hAnsiTheme="minorHAnsi"/>
        </w:rPr>
        <w:t xml:space="preserve"> Types</w:t>
      </w:r>
      <w:r w:rsidR="00C55D03" w:rsidRPr="00D85C3A">
        <w:rPr>
          <w:rFonts w:asciiTheme="minorHAnsi" w:hAnsiTheme="minorHAnsi"/>
        </w:rPr>
        <w:t xml:space="preserve"> and Delivery</w:t>
      </w:r>
      <w:r w:rsidRPr="00D85C3A">
        <w:rPr>
          <w:rFonts w:asciiTheme="minorHAnsi" w:hAnsiTheme="minorHAnsi"/>
        </w:rPr>
        <w:t xml:space="preserve"> </w:t>
      </w:r>
      <w:r w:rsidR="00B4065F" w:rsidRPr="00D85C3A">
        <w:rPr>
          <w:rFonts w:asciiTheme="minorHAnsi" w:hAnsiTheme="minorHAnsi"/>
        </w:rPr>
        <w:t>Mechanisms</w:t>
      </w:r>
    </w:p>
    <w:p w14:paraId="0A794F56" w14:textId="0C8CB7E7" w:rsidR="00FB4E40" w:rsidRPr="00D85C3A" w:rsidRDefault="00FB4E40" w:rsidP="00FB4E40">
      <w:pPr>
        <w:spacing w:before="60" w:after="240"/>
        <w:rPr>
          <w:rFonts w:ascii="Calibri" w:hAnsi="Calibri" w:cs="Calibri"/>
        </w:rPr>
      </w:pPr>
      <w:r w:rsidRPr="00D85C3A">
        <w:rPr>
          <w:rFonts w:ascii="Calibri" w:hAnsi="Calibri" w:cs="Calibri"/>
        </w:rPr>
        <w:t xml:space="preserve">The Program Delivery Method </w:t>
      </w:r>
      <w:r w:rsidR="00B4438D">
        <w:rPr>
          <w:rFonts w:ascii="Calibri" w:hAnsi="Calibri" w:cs="Calibri"/>
        </w:rPr>
        <w:t>is</w:t>
      </w:r>
      <w:r w:rsidRPr="00D85C3A">
        <w:rPr>
          <w:rFonts w:ascii="Calibri" w:hAnsi="Calibri" w:cs="Calibri"/>
        </w:rPr>
        <w:t xml:space="preserve"> “Financial Support Down</w:t>
      </w:r>
      <w:r w:rsidR="00494366">
        <w:rPr>
          <w:rFonts w:ascii="Calibri" w:hAnsi="Calibri" w:cs="Calibri"/>
        </w:rPr>
        <w:t>-</w:t>
      </w:r>
      <w:r w:rsidRPr="00D85C3A">
        <w:rPr>
          <w:rFonts w:ascii="Calibri" w:hAnsi="Calibri" w:cs="Calibri"/>
        </w:rPr>
        <w:t>Stream Incentiv</w:t>
      </w:r>
      <w:r>
        <w:rPr>
          <w:rFonts w:ascii="Calibri" w:hAnsi="Calibri" w:cs="Calibri"/>
        </w:rPr>
        <w:t>e - Deemed”</w:t>
      </w:r>
      <w:r w:rsidR="00DD66CD">
        <w:rPr>
          <w:rFonts w:ascii="Calibri" w:hAnsi="Calibri" w:cs="Calibri"/>
        </w:rPr>
        <w:t xml:space="preserve"> </w:t>
      </w:r>
      <w:r w:rsidR="00A125D9">
        <w:rPr>
          <w:rFonts w:ascii="Calibri" w:hAnsi="Calibri" w:cs="Calibri"/>
        </w:rPr>
        <w:t>and “Financial Support – Direct Install”.</w:t>
      </w:r>
    </w:p>
    <w:p w14:paraId="6AE53988" w14:textId="50F8D366" w:rsidR="00FB4E40" w:rsidRPr="00D85C3A" w:rsidRDefault="00FB4E40" w:rsidP="00FB4E40">
      <w:pPr>
        <w:spacing w:before="60" w:after="240"/>
        <w:rPr>
          <w:rFonts w:ascii="Calibri" w:hAnsi="Calibri" w:cs="Calibri"/>
        </w:rPr>
      </w:pPr>
      <w:r w:rsidRPr="00D85C3A">
        <w:rPr>
          <w:rFonts w:ascii="Calibri" w:hAnsi="Calibri" w:cs="Calibri"/>
        </w:rPr>
        <w:t>The install type</w:t>
      </w:r>
      <w:r>
        <w:rPr>
          <w:rFonts w:ascii="Calibri" w:hAnsi="Calibri" w:cs="Calibri"/>
        </w:rPr>
        <w:t>s are</w:t>
      </w:r>
      <w:r w:rsidRPr="00D85C3A">
        <w:rPr>
          <w:rFonts w:ascii="Calibri" w:hAnsi="Calibri" w:cs="Calibri"/>
        </w:rPr>
        <w:t xml:space="preserve"> Replacement on Burnout (ROB)</w:t>
      </w:r>
      <w:r>
        <w:rPr>
          <w:rFonts w:ascii="Calibri" w:hAnsi="Calibri" w:cs="Calibri"/>
        </w:rPr>
        <w:t xml:space="preserve"> </w:t>
      </w:r>
      <w:r w:rsidR="00B4438D">
        <w:rPr>
          <w:rFonts w:ascii="Calibri" w:hAnsi="Calibri" w:cs="Calibri"/>
        </w:rPr>
        <w:t>and</w:t>
      </w:r>
      <w:r>
        <w:rPr>
          <w:rFonts w:ascii="Calibri" w:hAnsi="Calibri" w:cs="Calibri"/>
        </w:rPr>
        <w:t xml:space="preserve"> </w:t>
      </w:r>
      <w:r w:rsidR="00494366">
        <w:rPr>
          <w:rFonts w:ascii="Calibri" w:hAnsi="Calibri" w:cs="Calibri"/>
        </w:rPr>
        <w:t>Early Retirement</w:t>
      </w:r>
      <w:r>
        <w:rPr>
          <w:rFonts w:ascii="Calibri" w:hAnsi="Calibri" w:cs="Calibri"/>
        </w:rPr>
        <w:t xml:space="preserve"> (RET</w:t>
      </w:r>
      <w:r w:rsidR="00962CC6">
        <w:rPr>
          <w:rFonts w:ascii="Calibri" w:hAnsi="Calibri" w:cs="Calibri"/>
        </w:rPr>
        <w:t>/E</w:t>
      </w:r>
      <w:r w:rsidR="00BE321B">
        <w:rPr>
          <w:rFonts w:ascii="Calibri" w:hAnsi="Calibri" w:cs="Calibri"/>
        </w:rPr>
        <w:t>R</w:t>
      </w:r>
      <w:r>
        <w:rPr>
          <w:rFonts w:ascii="Calibri" w:hAnsi="Calibri" w:cs="Calibri"/>
        </w:rPr>
        <w:t>)</w:t>
      </w:r>
      <w:r w:rsidRPr="00D85C3A">
        <w:rPr>
          <w:rFonts w:ascii="Calibri" w:hAnsi="Calibri" w:cs="Calibri"/>
        </w:rPr>
        <w:t>.</w:t>
      </w:r>
    </w:p>
    <w:p w14:paraId="6D9C3B45" w14:textId="5D3F0D3C" w:rsidR="001B2301" w:rsidRPr="00D85C3A" w:rsidRDefault="00C05AAF" w:rsidP="00920905">
      <w:pPr>
        <w:pStyle w:val="NoSpacing"/>
        <w:rPr>
          <w:rFonts w:cstheme="minorHAnsi"/>
          <w:b/>
          <w:i/>
        </w:rPr>
      </w:pPr>
      <w:r w:rsidRPr="00D85C3A">
        <w:rPr>
          <w:b/>
        </w:rPr>
        <w:t>Installation Type</w:t>
      </w:r>
      <w:r w:rsidR="002469DD" w:rsidRPr="00D85C3A">
        <w:rPr>
          <w:b/>
        </w:rPr>
        <w:t xml:space="preserve"> </w:t>
      </w:r>
      <w:r w:rsidR="006F1B21" w:rsidRPr="00D85C3A">
        <w:rPr>
          <w:b/>
        </w:rPr>
        <w:t>D</w:t>
      </w:r>
      <w:r w:rsidR="002469DD" w:rsidRPr="00D85C3A">
        <w:rPr>
          <w:b/>
        </w:rPr>
        <w:t>escription</w:t>
      </w:r>
      <w:r w:rsidR="006F1B21" w:rsidRPr="00D85C3A">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D85C3A"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D85C3A" w:rsidRDefault="006F1B21" w:rsidP="001B2301">
            <w:pPr>
              <w:rPr>
                <w:b/>
                <w:sz w:val="18"/>
                <w:szCs w:val="18"/>
              </w:rPr>
            </w:pPr>
            <w:r w:rsidRPr="00D85C3A">
              <w:rPr>
                <w:b/>
                <w:sz w:val="18"/>
                <w:szCs w:val="18"/>
              </w:rPr>
              <w:t>Installation Type</w:t>
            </w:r>
          </w:p>
        </w:tc>
        <w:tc>
          <w:tcPr>
            <w:tcW w:w="2215" w:type="pct"/>
            <w:gridSpan w:val="2"/>
            <w:shd w:val="clear" w:color="auto" w:fill="D9D9D9" w:themeFill="background1" w:themeFillShade="D9"/>
          </w:tcPr>
          <w:p w14:paraId="0624FDA5" w14:textId="77777777" w:rsidR="006F1B21" w:rsidRPr="00D85C3A" w:rsidRDefault="006F1B21" w:rsidP="001B2301">
            <w:pPr>
              <w:rPr>
                <w:b/>
                <w:sz w:val="18"/>
                <w:szCs w:val="18"/>
              </w:rPr>
            </w:pPr>
            <w:r w:rsidRPr="00D85C3A">
              <w:rPr>
                <w:b/>
                <w:sz w:val="18"/>
                <w:szCs w:val="18"/>
              </w:rPr>
              <w:t>Savings</w:t>
            </w:r>
          </w:p>
        </w:tc>
        <w:tc>
          <w:tcPr>
            <w:tcW w:w="1007" w:type="pct"/>
            <w:gridSpan w:val="2"/>
            <w:shd w:val="clear" w:color="auto" w:fill="D9D9D9" w:themeFill="background1" w:themeFillShade="D9"/>
          </w:tcPr>
          <w:p w14:paraId="69A8E4B3" w14:textId="77777777" w:rsidR="006F1B21" w:rsidRPr="00D85C3A" w:rsidRDefault="006F1B21" w:rsidP="001B2301">
            <w:pPr>
              <w:rPr>
                <w:b/>
                <w:sz w:val="18"/>
                <w:szCs w:val="18"/>
              </w:rPr>
            </w:pPr>
            <w:r w:rsidRPr="00D85C3A">
              <w:rPr>
                <w:b/>
                <w:sz w:val="18"/>
                <w:szCs w:val="18"/>
              </w:rPr>
              <w:t>Life</w:t>
            </w:r>
          </w:p>
        </w:tc>
      </w:tr>
      <w:tr w:rsidR="006F1B21" w:rsidRPr="00D85C3A" w14:paraId="1FEA9FE3" w14:textId="77777777" w:rsidTr="006F1B21">
        <w:trPr>
          <w:trHeight w:val="20"/>
        </w:trPr>
        <w:tc>
          <w:tcPr>
            <w:tcW w:w="1778" w:type="pct"/>
            <w:vMerge/>
            <w:shd w:val="clear" w:color="auto" w:fill="D9D9D9" w:themeFill="background1" w:themeFillShade="D9"/>
          </w:tcPr>
          <w:p w14:paraId="1E8D10A2" w14:textId="77777777" w:rsidR="006F1B21" w:rsidRPr="00D85C3A" w:rsidRDefault="006F1B21" w:rsidP="001B2301">
            <w:pPr>
              <w:rPr>
                <w:sz w:val="18"/>
                <w:szCs w:val="18"/>
              </w:rPr>
            </w:pPr>
          </w:p>
        </w:tc>
        <w:tc>
          <w:tcPr>
            <w:tcW w:w="1107" w:type="pct"/>
            <w:shd w:val="clear" w:color="auto" w:fill="F2F2F2" w:themeFill="background1" w:themeFillShade="F2"/>
          </w:tcPr>
          <w:p w14:paraId="07B6F8DD" w14:textId="77777777" w:rsidR="006F1B21" w:rsidRPr="00D85C3A" w:rsidRDefault="006F1B21" w:rsidP="001B2301">
            <w:pPr>
              <w:rPr>
                <w:sz w:val="18"/>
                <w:szCs w:val="18"/>
              </w:rPr>
            </w:pPr>
            <w:r w:rsidRPr="00D85C3A">
              <w:rPr>
                <w:sz w:val="18"/>
                <w:szCs w:val="18"/>
              </w:rPr>
              <w:t>1</w:t>
            </w:r>
            <w:r w:rsidRPr="00D85C3A">
              <w:rPr>
                <w:sz w:val="18"/>
                <w:szCs w:val="18"/>
                <w:vertAlign w:val="superscript"/>
              </w:rPr>
              <w:t>st</w:t>
            </w:r>
            <w:r w:rsidRPr="00D85C3A">
              <w:rPr>
                <w:sz w:val="18"/>
                <w:szCs w:val="18"/>
              </w:rPr>
              <w:t xml:space="preserve"> Baseline (BL)</w:t>
            </w:r>
          </w:p>
        </w:tc>
        <w:tc>
          <w:tcPr>
            <w:tcW w:w="1108" w:type="pct"/>
            <w:shd w:val="clear" w:color="auto" w:fill="F2F2F2" w:themeFill="background1" w:themeFillShade="F2"/>
          </w:tcPr>
          <w:p w14:paraId="1175DA2E" w14:textId="77777777" w:rsidR="006F1B21" w:rsidRPr="00D85C3A" w:rsidRDefault="006F1B21" w:rsidP="001B2301">
            <w:pPr>
              <w:rPr>
                <w:sz w:val="18"/>
                <w:szCs w:val="18"/>
              </w:rPr>
            </w:pPr>
            <w:r w:rsidRPr="00D85C3A">
              <w:rPr>
                <w:sz w:val="18"/>
                <w:szCs w:val="18"/>
              </w:rPr>
              <w:t>2</w:t>
            </w:r>
            <w:r w:rsidRPr="00D85C3A">
              <w:rPr>
                <w:sz w:val="18"/>
                <w:szCs w:val="18"/>
                <w:vertAlign w:val="superscript"/>
              </w:rPr>
              <w:t>nd</w:t>
            </w:r>
            <w:r w:rsidRPr="00D85C3A">
              <w:rPr>
                <w:sz w:val="18"/>
                <w:szCs w:val="18"/>
              </w:rPr>
              <w:t xml:space="preserve"> BL</w:t>
            </w:r>
          </w:p>
        </w:tc>
        <w:tc>
          <w:tcPr>
            <w:tcW w:w="481" w:type="pct"/>
            <w:shd w:val="clear" w:color="auto" w:fill="F2F2F2" w:themeFill="background1" w:themeFillShade="F2"/>
          </w:tcPr>
          <w:p w14:paraId="6DD2FA4E" w14:textId="77777777" w:rsidR="006F1B21" w:rsidRPr="00D85C3A" w:rsidRDefault="006F1B21" w:rsidP="001B2301">
            <w:pPr>
              <w:rPr>
                <w:sz w:val="18"/>
                <w:szCs w:val="18"/>
              </w:rPr>
            </w:pPr>
            <w:r w:rsidRPr="00D85C3A">
              <w:rPr>
                <w:sz w:val="18"/>
                <w:szCs w:val="18"/>
              </w:rPr>
              <w:t>1</w:t>
            </w:r>
            <w:r w:rsidRPr="00D85C3A">
              <w:rPr>
                <w:sz w:val="18"/>
                <w:szCs w:val="18"/>
                <w:vertAlign w:val="superscript"/>
              </w:rPr>
              <w:t>st</w:t>
            </w:r>
            <w:r w:rsidRPr="00D85C3A">
              <w:rPr>
                <w:sz w:val="18"/>
                <w:szCs w:val="18"/>
              </w:rPr>
              <w:t xml:space="preserve"> BL</w:t>
            </w:r>
          </w:p>
        </w:tc>
        <w:tc>
          <w:tcPr>
            <w:tcW w:w="526" w:type="pct"/>
            <w:shd w:val="clear" w:color="auto" w:fill="F2F2F2" w:themeFill="background1" w:themeFillShade="F2"/>
          </w:tcPr>
          <w:p w14:paraId="51D97F04" w14:textId="77777777" w:rsidR="006F1B21" w:rsidRPr="00D85C3A" w:rsidRDefault="006F1B21" w:rsidP="001B2301">
            <w:pPr>
              <w:rPr>
                <w:sz w:val="18"/>
                <w:szCs w:val="18"/>
              </w:rPr>
            </w:pPr>
            <w:r w:rsidRPr="00D85C3A">
              <w:rPr>
                <w:sz w:val="18"/>
                <w:szCs w:val="18"/>
              </w:rPr>
              <w:t>2</w:t>
            </w:r>
            <w:r w:rsidRPr="00D85C3A">
              <w:rPr>
                <w:sz w:val="18"/>
                <w:szCs w:val="18"/>
                <w:vertAlign w:val="superscript"/>
              </w:rPr>
              <w:t>nd</w:t>
            </w:r>
            <w:r w:rsidRPr="00D85C3A">
              <w:rPr>
                <w:sz w:val="18"/>
                <w:szCs w:val="18"/>
              </w:rPr>
              <w:t xml:space="preserve"> BL</w:t>
            </w:r>
          </w:p>
        </w:tc>
      </w:tr>
      <w:tr w:rsidR="006F1B21" w:rsidRPr="00D85C3A" w14:paraId="024F1162" w14:textId="77777777" w:rsidTr="006F1B21">
        <w:trPr>
          <w:trHeight w:val="20"/>
        </w:trPr>
        <w:tc>
          <w:tcPr>
            <w:tcW w:w="1778" w:type="pct"/>
          </w:tcPr>
          <w:p w14:paraId="5E98C5A0" w14:textId="2419B929" w:rsidR="006F1B21" w:rsidRPr="00D85C3A" w:rsidRDefault="006F1B21">
            <w:pPr>
              <w:rPr>
                <w:sz w:val="18"/>
                <w:szCs w:val="18"/>
              </w:rPr>
            </w:pPr>
            <w:r w:rsidRPr="00D85C3A">
              <w:rPr>
                <w:sz w:val="18"/>
                <w:szCs w:val="18"/>
              </w:rPr>
              <w:t>Replace on Burnout (ROB)</w:t>
            </w:r>
          </w:p>
        </w:tc>
        <w:tc>
          <w:tcPr>
            <w:tcW w:w="1107" w:type="pct"/>
          </w:tcPr>
          <w:p w14:paraId="25E28290" w14:textId="77777777" w:rsidR="006F1B21" w:rsidRPr="00D85C3A" w:rsidRDefault="006F1B21" w:rsidP="00E5625D">
            <w:pPr>
              <w:rPr>
                <w:sz w:val="18"/>
                <w:szCs w:val="18"/>
              </w:rPr>
            </w:pPr>
            <w:r w:rsidRPr="00D85C3A">
              <w:rPr>
                <w:sz w:val="18"/>
                <w:szCs w:val="18"/>
              </w:rPr>
              <w:t>Above Code or Standard</w:t>
            </w:r>
          </w:p>
        </w:tc>
        <w:tc>
          <w:tcPr>
            <w:tcW w:w="1108" w:type="pct"/>
          </w:tcPr>
          <w:p w14:paraId="7DB79651" w14:textId="77777777" w:rsidR="006F1B21" w:rsidRPr="00D85C3A" w:rsidRDefault="006F1B21" w:rsidP="00E5625D">
            <w:pPr>
              <w:rPr>
                <w:sz w:val="18"/>
                <w:szCs w:val="18"/>
              </w:rPr>
            </w:pPr>
            <w:r w:rsidRPr="00D85C3A">
              <w:rPr>
                <w:sz w:val="18"/>
                <w:szCs w:val="18"/>
              </w:rPr>
              <w:t>N/A</w:t>
            </w:r>
          </w:p>
        </w:tc>
        <w:tc>
          <w:tcPr>
            <w:tcW w:w="481" w:type="pct"/>
          </w:tcPr>
          <w:p w14:paraId="21546C1B" w14:textId="77777777" w:rsidR="006F1B21" w:rsidRPr="00D85C3A" w:rsidRDefault="006F1B21" w:rsidP="00E5625D">
            <w:pPr>
              <w:rPr>
                <w:sz w:val="18"/>
                <w:szCs w:val="18"/>
              </w:rPr>
            </w:pPr>
            <w:r w:rsidRPr="00D85C3A">
              <w:rPr>
                <w:sz w:val="18"/>
                <w:szCs w:val="18"/>
              </w:rPr>
              <w:t>EUL</w:t>
            </w:r>
          </w:p>
        </w:tc>
        <w:tc>
          <w:tcPr>
            <w:tcW w:w="526" w:type="pct"/>
          </w:tcPr>
          <w:p w14:paraId="3EC40DB8" w14:textId="1BEAB6C3" w:rsidR="006F1B21" w:rsidRPr="00D85C3A" w:rsidRDefault="006F1B21" w:rsidP="00E5625D">
            <w:pPr>
              <w:rPr>
                <w:sz w:val="18"/>
                <w:szCs w:val="18"/>
              </w:rPr>
            </w:pPr>
            <w:r w:rsidRPr="00D85C3A">
              <w:rPr>
                <w:sz w:val="18"/>
                <w:szCs w:val="18"/>
              </w:rPr>
              <w:t>N/A</w:t>
            </w:r>
          </w:p>
        </w:tc>
      </w:tr>
      <w:tr w:rsidR="00FB4E40" w:rsidRPr="00D85C3A" w14:paraId="6DB7A183" w14:textId="77777777" w:rsidTr="006F1B21">
        <w:trPr>
          <w:trHeight w:val="20"/>
        </w:trPr>
        <w:tc>
          <w:tcPr>
            <w:tcW w:w="1778" w:type="pct"/>
          </w:tcPr>
          <w:p w14:paraId="7916690C" w14:textId="7BD3D699" w:rsidR="00FB4E40" w:rsidRPr="00D85C3A" w:rsidRDefault="00494366" w:rsidP="00FB4E40">
            <w:pPr>
              <w:rPr>
                <w:sz w:val="18"/>
                <w:szCs w:val="18"/>
              </w:rPr>
            </w:pPr>
            <w:r>
              <w:rPr>
                <w:sz w:val="18"/>
                <w:szCs w:val="18"/>
              </w:rPr>
              <w:t>Early Retirement</w:t>
            </w:r>
            <w:r w:rsidR="00FB4E40">
              <w:rPr>
                <w:sz w:val="18"/>
                <w:szCs w:val="18"/>
              </w:rPr>
              <w:t xml:space="preserve"> (RET</w:t>
            </w:r>
            <w:r w:rsidR="00962CC6">
              <w:rPr>
                <w:sz w:val="18"/>
                <w:szCs w:val="18"/>
              </w:rPr>
              <w:t>/E</w:t>
            </w:r>
            <w:r w:rsidR="00BE321B">
              <w:rPr>
                <w:sz w:val="18"/>
                <w:szCs w:val="18"/>
              </w:rPr>
              <w:t>R</w:t>
            </w:r>
            <w:r w:rsidR="00FB4E40">
              <w:rPr>
                <w:sz w:val="18"/>
                <w:szCs w:val="18"/>
              </w:rPr>
              <w:t>)</w:t>
            </w:r>
          </w:p>
        </w:tc>
        <w:tc>
          <w:tcPr>
            <w:tcW w:w="1107" w:type="pct"/>
          </w:tcPr>
          <w:p w14:paraId="6BC8F8E7" w14:textId="39C4CDEC" w:rsidR="00FB4E40" w:rsidRPr="00D85C3A" w:rsidRDefault="00FB4E40" w:rsidP="00FB4E40">
            <w:pPr>
              <w:rPr>
                <w:sz w:val="18"/>
                <w:szCs w:val="18"/>
              </w:rPr>
            </w:pPr>
            <w:r>
              <w:rPr>
                <w:sz w:val="18"/>
                <w:szCs w:val="18"/>
              </w:rPr>
              <w:t>Above Customer Existing</w:t>
            </w:r>
          </w:p>
        </w:tc>
        <w:tc>
          <w:tcPr>
            <w:tcW w:w="1108" w:type="pct"/>
          </w:tcPr>
          <w:p w14:paraId="1801A663" w14:textId="4E1CA0B0" w:rsidR="00FB4E40" w:rsidRPr="00D85C3A" w:rsidRDefault="00FB4E40" w:rsidP="00FB4E40">
            <w:pPr>
              <w:rPr>
                <w:sz w:val="18"/>
                <w:szCs w:val="18"/>
              </w:rPr>
            </w:pPr>
            <w:r>
              <w:rPr>
                <w:sz w:val="18"/>
                <w:szCs w:val="18"/>
              </w:rPr>
              <w:t>Above Code or Standard</w:t>
            </w:r>
          </w:p>
        </w:tc>
        <w:tc>
          <w:tcPr>
            <w:tcW w:w="481" w:type="pct"/>
          </w:tcPr>
          <w:p w14:paraId="1258F02C" w14:textId="3B4D647E" w:rsidR="00FB4E40" w:rsidRPr="00D85C3A" w:rsidRDefault="00FB4E40" w:rsidP="00FB4E40">
            <w:pPr>
              <w:rPr>
                <w:sz w:val="18"/>
                <w:szCs w:val="18"/>
              </w:rPr>
            </w:pPr>
            <w:r>
              <w:rPr>
                <w:sz w:val="18"/>
                <w:szCs w:val="18"/>
              </w:rPr>
              <w:t>RUL</w:t>
            </w:r>
          </w:p>
        </w:tc>
        <w:tc>
          <w:tcPr>
            <w:tcW w:w="526" w:type="pct"/>
          </w:tcPr>
          <w:p w14:paraId="7902710B" w14:textId="78A61B7B" w:rsidR="00FB4E40" w:rsidRPr="00D85C3A" w:rsidRDefault="00FB4E40" w:rsidP="00FB4E40">
            <w:pPr>
              <w:rPr>
                <w:sz w:val="18"/>
                <w:szCs w:val="18"/>
              </w:rPr>
            </w:pPr>
            <w:r>
              <w:rPr>
                <w:sz w:val="18"/>
                <w:szCs w:val="18"/>
              </w:rPr>
              <w:t>EUL-RUL</w:t>
            </w:r>
          </w:p>
        </w:tc>
      </w:tr>
    </w:tbl>
    <w:p w14:paraId="0FE0174D" w14:textId="30483983" w:rsidR="00C05AAF" w:rsidRPr="00D85C3A" w:rsidRDefault="00C05AAF" w:rsidP="00920905">
      <w:pPr>
        <w:pStyle w:val="NoSpacing"/>
      </w:pPr>
      <w:r w:rsidRPr="00D85C3A">
        <w:t>A delivery mechanism</w:t>
      </w:r>
      <w:r w:rsidR="00350BF1" w:rsidRPr="00D85C3A">
        <w:t xml:space="preserve"> is a delivery method paired with an incentive method. Delivery mechanisms are</w:t>
      </w:r>
      <w:r w:rsidRPr="00D85C3A">
        <w:t xml:space="preserve"> </w:t>
      </w:r>
      <w:r w:rsidR="00350BF1" w:rsidRPr="00D85C3A">
        <w:t>used</w:t>
      </w:r>
      <w:r w:rsidR="00DB44E9" w:rsidRPr="00D85C3A">
        <w:t xml:space="preserve"> by</w:t>
      </w:r>
      <w:r w:rsidR="00AA16C0" w:rsidRPr="00D85C3A">
        <w:t xml:space="preserve"> program</w:t>
      </w:r>
      <w:r w:rsidR="00DB44E9" w:rsidRPr="00D85C3A">
        <w:t>s</w:t>
      </w:r>
      <w:r w:rsidR="00AA16C0" w:rsidRPr="00D85C3A">
        <w:t xml:space="preserve"> to obtain program participation and energy savings.</w:t>
      </w:r>
    </w:p>
    <w:p w14:paraId="1DDE7A54" w14:textId="77777777" w:rsidR="00C05AAF" w:rsidRPr="00D85C3A" w:rsidRDefault="00C05AAF" w:rsidP="00920905">
      <w:pPr>
        <w:pStyle w:val="NoSpacing"/>
      </w:pPr>
    </w:p>
    <w:p w14:paraId="7BCC2724" w14:textId="1EDD242F" w:rsidR="00C05AAF" w:rsidRPr="00D85C3A" w:rsidRDefault="00AA16C0" w:rsidP="00920905">
      <w:pPr>
        <w:pStyle w:val="NoSpacing"/>
      </w:pPr>
      <w:r w:rsidRPr="00D85C3A">
        <w:rPr>
          <w:b/>
        </w:rPr>
        <w:t>Delivery Method Descriptions</w:t>
      </w:r>
    </w:p>
    <w:tbl>
      <w:tblPr>
        <w:tblStyle w:val="TableGrid1"/>
        <w:tblW w:w="5000" w:type="pct"/>
        <w:tblLayout w:type="fixed"/>
        <w:tblLook w:val="04A0" w:firstRow="1" w:lastRow="0" w:firstColumn="1" w:lastColumn="0" w:noHBand="0" w:noVBand="1"/>
      </w:tblPr>
      <w:tblGrid>
        <w:gridCol w:w="2425"/>
        <w:gridCol w:w="6925"/>
      </w:tblGrid>
      <w:tr w:rsidR="00C05AAF" w:rsidRPr="00D85C3A" w14:paraId="68C5F6EC" w14:textId="77777777" w:rsidTr="00920905">
        <w:tc>
          <w:tcPr>
            <w:tcW w:w="1297" w:type="pct"/>
            <w:shd w:val="clear" w:color="auto" w:fill="D9D9D9" w:themeFill="background1" w:themeFillShade="D9"/>
          </w:tcPr>
          <w:p w14:paraId="62068171" w14:textId="0BC0295C" w:rsidR="00C05AAF" w:rsidRPr="00D85C3A" w:rsidRDefault="00C05AAF">
            <w:pPr>
              <w:rPr>
                <w:b/>
                <w:sz w:val="18"/>
                <w:szCs w:val="18"/>
              </w:rPr>
            </w:pPr>
            <w:r w:rsidRPr="00D85C3A">
              <w:rPr>
                <w:b/>
                <w:sz w:val="18"/>
                <w:szCs w:val="18"/>
              </w:rPr>
              <w:t>Delivery Method</w:t>
            </w:r>
          </w:p>
        </w:tc>
        <w:tc>
          <w:tcPr>
            <w:tcW w:w="3703" w:type="pct"/>
            <w:shd w:val="clear" w:color="auto" w:fill="D9D9D9" w:themeFill="background1" w:themeFillShade="D9"/>
          </w:tcPr>
          <w:p w14:paraId="2EA0C583" w14:textId="77777777" w:rsidR="00C05AAF" w:rsidRPr="00D85C3A" w:rsidRDefault="00C05AAF" w:rsidP="008F6298">
            <w:pPr>
              <w:rPr>
                <w:b/>
                <w:sz w:val="18"/>
                <w:szCs w:val="18"/>
              </w:rPr>
            </w:pPr>
            <w:r w:rsidRPr="00D85C3A">
              <w:rPr>
                <w:b/>
                <w:sz w:val="18"/>
                <w:szCs w:val="18"/>
              </w:rPr>
              <w:t>Description</w:t>
            </w:r>
          </w:p>
        </w:tc>
      </w:tr>
      <w:tr w:rsidR="00C05AAF" w:rsidRPr="00D85C3A" w14:paraId="50825417" w14:textId="77777777" w:rsidTr="00920905">
        <w:tc>
          <w:tcPr>
            <w:tcW w:w="1297" w:type="pct"/>
          </w:tcPr>
          <w:p w14:paraId="4797B057" w14:textId="3EF75293" w:rsidR="00C05AAF" w:rsidRPr="00D85C3A" w:rsidRDefault="00C05AAF" w:rsidP="00920905">
            <w:pPr>
              <w:pStyle w:val="NoSpacing"/>
              <w:rPr>
                <w:sz w:val="18"/>
                <w:szCs w:val="18"/>
              </w:rPr>
            </w:pPr>
            <w:r w:rsidRPr="00D85C3A">
              <w:rPr>
                <w:rFonts w:eastAsiaTheme="minorHAnsi" w:cs="BookAntiqua"/>
                <w:sz w:val="18"/>
                <w:szCs w:val="18"/>
              </w:rPr>
              <w:t>Financial Support</w:t>
            </w:r>
          </w:p>
        </w:tc>
        <w:tc>
          <w:tcPr>
            <w:tcW w:w="3703" w:type="pct"/>
          </w:tcPr>
          <w:p w14:paraId="2154E282" w14:textId="2D68A4E6" w:rsidR="00C05AAF" w:rsidRPr="00D85C3A" w:rsidRDefault="00C05AAF" w:rsidP="00920905">
            <w:pPr>
              <w:pStyle w:val="NoSpacing"/>
              <w:rPr>
                <w:sz w:val="18"/>
                <w:szCs w:val="18"/>
              </w:rPr>
            </w:pPr>
            <w:r w:rsidRPr="00D85C3A">
              <w:rPr>
                <w:rFonts w:eastAsiaTheme="minorHAnsi" w:cs="BookAntiqua"/>
                <w:sz w:val="18"/>
                <w:szCs w:val="18"/>
              </w:rPr>
              <w:t>The program motivates customers, through financial incentives such as rebates or low interest loans, to implement energy efficient measures or</w:t>
            </w:r>
            <w:r w:rsidR="00AA4CDC" w:rsidRPr="00D85C3A">
              <w:rPr>
                <w:rFonts w:eastAsiaTheme="minorHAnsi" w:cs="BookAntiqua"/>
                <w:sz w:val="18"/>
                <w:szCs w:val="18"/>
              </w:rPr>
              <w:t xml:space="preserve"> projects.</w:t>
            </w:r>
          </w:p>
        </w:tc>
      </w:tr>
    </w:tbl>
    <w:p w14:paraId="1C2ADD3B" w14:textId="3ECA8E91" w:rsidR="001B2301" w:rsidRPr="00D85C3A" w:rsidRDefault="001B2301" w:rsidP="00920905"/>
    <w:p w14:paraId="13A3DE38" w14:textId="733E8729" w:rsidR="00AA16C0" w:rsidRPr="00D85C3A" w:rsidRDefault="00AA16C0" w:rsidP="00920905">
      <w:pPr>
        <w:pStyle w:val="NoSpacing"/>
      </w:pPr>
      <w:r w:rsidRPr="00D85C3A">
        <w:rPr>
          <w:b/>
        </w:rPr>
        <w:t>Incentive Method Descriptions</w:t>
      </w:r>
    </w:p>
    <w:tbl>
      <w:tblPr>
        <w:tblStyle w:val="TableGrid1"/>
        <w:tblW w:w="5000" w:type="pct"/>
        <w:tblLook w:val="04A0" w:firstRow="1" w:lastRow="0" w:firstColumn="1" w:lastColumn="0" w:noHBand="0" w:noVBand="1"/>
      </w:tblPr>
      <w:tblGrid>
        <w:gridCol w:w="2425"/>
        <w:gridCol w:w="6925"/>
      </w:tblGrid>
      <w:tr w:rsidR="001B2301" w:rsidRPr="00D85C3A" w14:paraId="3BEB3D45" w14:textId="77777777" w:rsidTr="00920905">
        <w:tc>
          <w:tcPr>
            <w:tcW w:w="1297" w:type="pct"/>
            <w:shd w:val="clear" w:color="auto" w:fill="D9D9D9" w:themeFill="background1" w:themeFillShade="D9"/>
          </w:tcPr>
          <w:p w14:paraId="3C6E17C9" w14:textId="77777777" w:rsidR="001B2301" w:rsidRPr="00D85C3A" w:rsidRDefault="001B2301" w:rsidP="001B2301">
            <w:pPr>
              <w:rPr>
                <w:b/>
                <w:sz w:val="18"/>
                <w:szCs w:val="18"/>
              </w:rPr>
            </w:pPr>
            <w:r w:rsidRPr="00D85C3A">
              <w:rPr>
                <w:b/>
                <w:sz w:val="18"/>
                <w:szCs w:val="18"/>
              </w:rPr>
              <w:lastRenderedPageBreak/>
              <w:t>Incentive Method</w:t>
            </w:r>
          </w:p>
        </w:tc>
        <w:tc>
          <w:tcPr>
            <w:tcW w:w="3703" w:type="pct"/>
            <w:shd w:val="clear" w:color="auto" w:fill="D9D9D9" w:themeFill="background1" w:themeFillShade="D9"/>
          </w:tcPr>
          <w:p w14:paraId="66934C83" w14:textId="77777777" w:rsidR="001B2301" w:rsidRPr="00D85C3A" w:rsidRDefault="001B2301" w:rsidP="001B2301">
            <w:pPr>
              <w:rPr>
                <w:b/>
                <w:sz w:val="18"/>
                <w:szCs w:val="18"/>
              </w:rPr>
            </w:pPr>
            <w:r w:rsidRPr="00D85C3A">
              <w:rPr>
                <w:b/>
                <w:sz w:val="18"/>
                <w:szCs w:val="18"/>
              </w:rPr>
              <w:t>Description</w:t>
            </w:r>
          </w:p>
        </w:tc>
      </w:tr>
      <w:tr w:rsidR="001B2301" w:rsidRPr="00D85C3A" w14:paraId="28E6BFFE" w14:textId="77777777" w:rsidTr="00920905">
        <w:tc>
          <w:tcPr>
            <w:tcW w:w="1297" w:type="pct"/>
          </w:tcPr>
          <w:p w14:paraId="29B88AD9" w14:textId="72ABEBCE" w:rsidR="001B2301" w:rsidRPr="00D85C3A" w:rsidRDefault="00AA4CDC" w:rsidP="00920905">
            <w:pPr>
              <w:autoSpaceDE w:val="0"/>
              <w:autoSpaceDN w:val="0"/>
              <w:adjustRightInd w:val="0"/>
              <w:spacing w:line="240" w:lineRule="atLeast"/>
              <w:rPr>
                <w:sz w:val="18"/>
                <w:szCs w:val="18"/>
              </w:rPr>
            </w:pPr>
            <w:r w:rsidRPr="00D85C3A">
              <w:rPr>
                <w:rFonts w:cs="Helv"/>
                <w:sz w:val="18"/>
                <w:szCs w:val="18"/>
              </w:rPr>
              <w:t>Down-Stream Incentive</w:t>
            </w:r>
          </w:p>
        </w:tc>
        <w:tc>
          <w:tcPr>
            <w:tcW w:w="3703" w:type="pct"/>
          </w:tcPr>
          <w:p w14:paraId="27B36998" w14:textId="480B91F3" w:rsidR="001B2301" w:rsidRPr="00D85C3A" w:rsidRDefault="00AA4CDC" w:rsidP="00920905">
            <w:pPr>
              <w:autoSpaceDE w:val="0"/>
              <w:autoSpaceDN w:val="0"/>
              <w:adjustRightInd w:val="0"/>
              <w:spacing w:line="240" w:lineRule="atLeast"/>
              <w:rPr>
                <w:sz w:val="18"/>
                <w:szCs w:val="18"/>
              </w:rPr>
            </w:pPr>
            <w:r w:rsidRPr="00D85C3A">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767253" w:rsidRPr="00D85C3A" w14:paraId="214D58D3" w14:textId="77777777" w:rsidTr="00920905">
        <w:tc>
          <w:tcPr>
            <w:tcW w:w="1297" w:type="pct"/>
          </w:tcPr>
          <w:p w14:paraId="152EDFFD" w14:textId="0029A5FF" w:rsidR="00767253" w:rsidRPr="00D85C3A" w:rsidRDefault="00767253" w:rsidP="00767253">
            <w:pPr>
              <w:autoSpaceDE w:val="0"/>
              <w:autoSpaceDN w:val="0"/>
              <w:adjustRightInd w:val="0"/>
              <w:spacing w:line="240" w:lineRule="atLeast"/>
              <w:rPr>
                <w:rFonts w:cs="Helv"/>
                <w:sz w:val="18"/>
                <w:szCs w:val="18"/>
              </w:rPr>
            </w:pPr>
            <w:r>
              <w:rPr>
                <w:rFonts w:cs="Helv"/>
                <w:sz w:val="18"/>
                <w:szCs w:val="18"/>
              </w:rPr>
              <w:t>Direct Install</w:t>
            </w:r>
          </w:p>
        </w:tc>
        <w:tc>
          <w:tcPr>
            <w:tcW w:w="3703" w:type="pct"/>
          </w:tcPr>
          <w:p w14:paraId="4253BB83" w14:textId="58D1D232" w:rsidR="00767253" w:rsidRPr="00D85C3A" w:rsidRDefault="00767253" w:rsidP="00767253">
            <w:pPr>
              <w:autoSpaceDE w:val="0"/>
              <w:autoSpaceDN w:val="0"/>
              <w:adjustRightInd w:val="0"/>
              <w:spacing w:line="240" w:lineRule="atLeast"/>
              <w:rPr>
                <w:rFonts w:cs="Helv"/>
                <w:sz w:val="18"/>
                <w:szCs w:val="18"/>
              </w:rPr>
            </w:pPr>
            <w:r>
              <w:rPr>
                <w:rFonts w:cs="Helv"/>
                <w:sz w:val="18"/>
                <w:szCs w:val="18"/>
              </w:rPr>
              <w:t xml:space="preserve">The program </w:t>
            </w:r>
            <w:r>
              <w:rPr>
                <w:sz w:val="18"/>
                <w:szCs w:val="18"/>
              </w:rPr>
              <w:t>implements energy efficiency measures for qualifying customers, at no cost to the customer.</w:t>
            </w:r>
          </w:p>
        </w:tc>
      </w:tr>
    </w:tbl>
    <w:p w14:paraId="72E47250" w14:textId="2EE5B775" w:rsidR="00E16609" w:rsidRPr="00D85C3A" w:rsidRDefault="00824F1C" w:rsidP="00824F1C">
      <w:pPr>
        <w:pStyle w:val="Heading2"/>
        <w:rPr>
          <w:rFonts w:asciiTheme="minorHAnsi" w:hAnsiTheme="minorHAnsi" w:cstheme="minorHAnsi"/>
        </w:rPr>
      </w:pPr>
      <w:bookmarkStart w:id="8" w:name="_Toc214003084"/>
      <w:r w:rsidRPr="00D85C3A">
        <w:rPr>
          <w:rFonts w:asciiTheme="minorHAnsi" w:hAnsiTheme="minorHAnsi" w:cstheme="minorHAnsi"/>
        </w:rPr>
        <w:t>1.</w:t>
      </w:r>
      <w:r w:rsidR="00697868" w:rsidRPr="00D85C3A">
        <w:rPr>
          <w:rFonts w:asciiTheme="minorHAnsi" w:hAnsiTheme="minorHAnsi" w:cstheme="minorHAnsi"/>
        </w:rPr>
        <w:t>4</w:t>
      </w:r>
      <w:r w:rsidR="00B33FE2" w:rsidRPr="00D85C3A">
        <w:rPr>
          <w:rFonts w:asciiTheme="minorHAnsi" w:hAnsiTheme="minorHAnsi" w:cstheme="minorHAnsi"/>
        </w:rPr>
        <w:t xml:space="preserve"> </w:t>
      </w:r>
      <w:r w:rsidR="00697868" w:rsidRPr="00D85C3A">
        <w:rPr>
          <w:rFonts w:asciiTheme="minorHAnsi" w:hAnsiTheme="minorHAnsi" w:cstheme="minorHAnsi"/>
        </w:rPr>
        <w:t xml:space="preserve">Measure </w:t>
      </w:r>
      <w:bookmarkEnd w:id="8"/>
      <w:r w:rsidR="00F810DD" w:rsidRPr="00D85C3A">
        <w:rPr>
          <w:rFonts w:asciiTheme="minorHAnsi" w:hAnsiTheme="minorHAnsi" w:cstheme="minorHAnsi"/>
        </w:rPr>
        <w:t>Parameters</w:t>
      </w:r>
    </w:p>
    <w:p w14:paraId="410254FC" w14:textId="2C8FFC43" w:rsidR="00F06CCF" w:rsidRDefault="00F06CCF" w:rsidP="00F06CCF">
      <w:pPr>
        <w:pStyle w:val="Heading3"/>
        <w:rPr>
          <w:rFonts w:asciiTheme="minorHAnsi" w:hAnsiTheme="minorHAnsi"/>
        </w:rPr>
      </w:pPr>
      <w:r w:rsidRPr="00D85C3A">
        <w:rPr>
          <w:rFonts w:asciiTheme="minorHAnsi" w:hAnsiTheme="minorHAnsi"/>
        </w:rPr>
        <w:t xml:space="preserve">1.4.1 DEER </w:t>
      </w:r>
      <w:r w:rsidR="00D86A9D" w:rsidRPr="00D85C3A">
        <w:rPr>
          <w:rFonts w:asciiTheme="minorHAnsi" w:hAnsiTheme="minorHAnsi"/>
        </w:rPr>
        <w:t>Data</w:t>
      </w:r>
    </w:p>
    <w:p w14:paraId="41BEB1CF" w14:textId="2A38833D" w:rsidR="002778FB" w:rsidRPr="00BC5ED1" w:rsidRDefault="00DD0B3A" w:rsidP="002778FB">
      <w:pPr>
        <w:rPr>
          <w:rFonts w:cstheme="minorHAnsi"/>
          <w:szCs w:val="22"/>
        </w:rPr>
      </w:pPr>
      <w:r>
        <w:rPr>
          <w:rFonts w:cstheme="minorHAnsi"/>
          <w:szCs w:val="22"/>
        </w:rPr>
        <w:t>The brushless fan motor measure is not included in DEER 201</w:t>
      </w:r>
      <w:r w:rsidR="008B636C">
        <w:rPr>
          <w:rFonts w:cstheme="minorHAnsi"/>
          <w:szCs w:val="22"/>
        </w:rPr>
        <w:t>8</w:t>
      </w:r>
      <w:r>
        <w:rPr>
          <w:rFonts w:cstheme="minorHAnsi"/>
          <w:szCs w:val="22"/>
        </w:rPr>
        <w:t>; thus, e</w:t>
      </w:r>
      <w:r w:rsidR="00B4438D">
        <w:rPr>
          <w:rFonts w:cstheme="minorHAnsi"/>
          <w:szCs w:val="22"/>
        </w:rPr>
        <w:t>nergy impacts are not based on DEER READI v2.</w:t>
      </w:r>
      <w:r w:rsidR="00024533">
        <w:rPr>
          <w:rFonts w:cstheme="minorHAnsi"/>
          <w:szCs w:val="22"/>
        </w:rPr>
        <w:t>5.1</w:t>
      </w:r>
      <w:r w:rsidR="00B4438D">
        <w:rPr>
          <w:rFonts w:cstheme="minorHAnsi"/>
          <w:szCs w:val="22"/>
        </w:rPr>
        <w:t xml:space="preserve">.  The impacts were </w:t>
      </w:r>
      <w:r w:rsidR="00516FB1">
        <w:rPr>
          <w:rFonts w:cstheme="minorHAnsi"/>
          <w:szCs w:val="22"/>
        </w:rPr>
        <w:t xml:space="preserve">evaluated and </w:t>
      </w:r>
      <w:r w:rsidR="00B4438D">
        <w:rPr>
          <w:rFonts w:cstheme="minorHAnsi"/>
          <w:szCs w:val="22"/>
        </w:rPr>
        <w:t>estimate</w:t>
      </w:r>
      <w:r w:rsidR="00844D01">
        <w:rPr>
          <w:rFonts w:cstheme="minorHAnsi"/>
          <w:szCs w:val="22"/>
        </w:rPr>
        <w:t>d</w:t>
      </w:r>
      <w:r w:rsidR="00B4438D">
        <w:rPr>
          <w:rFonts w:cstheme="minorHAnsi"/>
          <w:szCs w:val="22"/>
        </w:rPr>
        <w:t xml:space="preserve"> using </w:t>
      </w:r>
      <w:r w:rsidR="007A44E2">
        <w:rPr>
          <w:rFonts w:cstheme="minorHAnsi"/>
          <w:szCs w:val="22"/>
        </w:rPr>
        <w:t xml:space="preserve">the </w:t>
      </w:r>
      <w:r w:rsidR="00B4438D">
        <w:rPr>
          <w:rFonts w:cstheme="minorHAnsi"/>
          <w:szCs w:val="22"/>
        </w:rPr>
        <w:t>DEER</w:t>
      </w:r>
      <w:r w:rsidR="00516FB1">
        <w:rPr>
          <w:rFonts w:cstheme="minorHAnsi"/>
          <w:szCs w:val="22"/>
        </w:rPr>
        <w:t xml:space="preserve"> (DOE2.3)</w:t>
      </w:r>
      <w:r w:rsidR="0096351F">
        <w:rPr>
          <w:rFonts w:cstheme="minorHAnsi"/>
          <w:szCs w:val="22"/>
        </w:rPr>
        <w:t xml:space="preserve"> </w:t>
      </w:r>
      <w:r w:rsidR="007A44E2">
        <w:rPr>
          <w:rFonts w:cstheme="minorHAnsi"/>
          <w:szCs w:val="22"/>
        </w:rPr>
        <w:t xml:space="preserve">SFM </w:t>
      </w:r>
      <w:r w:rsidR="00516FB1">
        <w:rPr>
          <w:rFonts w:cstheme="minorHAnsi"/>
          <w:szCs w:val="22"/>
        </w:rPr>
        <w:t xml:space="preserve">Residential </w:t>
      </w:r>
      <w:r w:rsidR="00B4438D">
        <w:rPr>
          <w:rFonts w:cstheme="minorHAnsi"/>
          <w:szCs w:val="22"/>
        </w:rPr>
        <w:t>prototype</w:t>
      </w:r>
      <w:r w:rsidR="0026161B">
        <w:rPr>
          <w:rFonts w:cstheme="minorHAnsi"/>
          <w:szCs w:val="22"/>
        </w:rPr>
        <w:t>s</w:t>
      </w:r>
      <w:r w:rsidR="00B4438D">
        <w:rPr>
          <w:rFonts w:cstheme="minorHAnsi"/>
          <w:szCs w:val="22"/>
        </w:rPr>
        <w:t>.</w:t>
      </w:r>
      <w:r w:rsidR="00474BB1">
        <w:rPr>
          <w:rFonts w:cstheme="minorHAnsi"/>
          <w:szCs w:val="22"/>
        </w:rPr>
        <w:t xml:space="preserve">  See calculation methodology Section 2 detailing ex-ante procedures for evaluating measure savings. </w:t>
      </w:r>
      <w:r w:rsidR="00B4438D">
        <w:rPr>
          <w:rFonts w:cstheme="minorHAnsi"/>
          <w:szCs w:val="22"/>
        </w:rPr>
        <w:t xml:space="preserve">  </w:t>
      </w:r>
      <w:r w:rsidR="00696123">
        <w:rPr>
          <w:rFonts w:cstheme="minorHAnsi"/>
          <w:szCs w:val="22"/>
        </w:rPr>
        <w:t xml:space="preserve"> </w:t>
      </w:r>
    </w:p>
    <w:p w14:paraId="604B3F0D" w14:textId="77777777" w:rsidR="002778FB" w:rsidRPr="002778FB" w:rsidRDefault="002778FB" w:rsidP="002778FB"/>
    <w:p w14:paraId="127C5859" w14:textId="44305229" w:rsidR="00E326BA" w:rsidRPr="00D85C3A" w:rsidRDefault="00E326BA" w:rsidP="007854E0">
      <w:pPr>
        <w:pStyle w:val="Caption"/>
        <w:keepNext/>
        <w:rPr>
          <w:rFonts w:cs="Arial"/>
          <w:szCs w:val="22"/>
        </w:rPr>
      </w:pPr>
      <w:bookmarkStart w:id="9" w:name="_Toc385592671"/>
      <w:bookmarkStart w:id="10" w:name="_Toc214003087"/>
      <w:r w:rsidRPr="00D85C3A">
        <w:rPr>
          <w:rFonts w:cs="Arial"/>
          <w:szCs w:val="22"/>
        </w:rPr>
        <w:t>DEER Difference Summary</w:t>
      </w:r>
      <w:bookmarkEnd w:id="9"/>
    </w:p>
    <w:tbl>
      <w:tblPr>
        <w:tblStyle w:val="TableGrid1"/>
        <w:tblW w:w="3366" w:type="pct"/>
        <w:tblCellMar>
          <w:left w:w="115" w:type="dxa"/>
          <w:right w:w="115" w:type="dxa"/>
        </w:tblCellMar>
        <w:tblLook w:val="04A0" w:firstRow="1" w:lastRow="0" w:firstColumn="1" w:lastColumn="0" w:noHBand="0" w:noVBand="1"/>
      </w:tblPr>
      <w:tblGrid>
        <w:gridCol w:w="2894"/>
        <w:gridCol w:w="3400"/>
      </w:tblGrid>
      <w:tr w:rsidR="00D85C3A" w:rsidRPr="00D85C3A" w14:paraId="362FE4FF" w14:textId="77777777" w:rsidTr="00D85C3A">
        <w:trPr>
          <w:trHeight w:val="20"/>
        </w:trPr>
        <w:tc>
          <w:tcPr>
            <w:tcW w:w="2299" w:type="pct"/>
            <w:shd w:val="clear" w:color="auto" w:fill="D9D9D9" w:themeFill="background1" w:themeFillShade="D9"/>
          </w:tcPr>
          <w:p w14:paraId="47560375" w14:textId="231639EC" w:rsidR="00E326BA" w:rsidRPr="00D85C3A" w:rsidRDefault="00E326BA" w:rsidP="00920905">
            <w:pPr>
              <w:tabs>
                <w:tab w:val="right" w:pos="2957"/>
              </w:tabs>
              <w:rPr>
                <w:rFonts w:cs="Arial"/>
                <w:b/>
                <w:szCs w:val="20"/>
              </w:rPr>
            </w:pPr>
            <w:r w:rsidRPr="00D85C3A">
              <w:rPr>
                <w:rFonts w:cs="Arial"/>
                <w:b/>
                <w:szCs w:val="20"/>
              </w:rPr>
              <w:t>DEER</w:t>
            </w:r>
            <w:r w:rsidR="002B502E" w:rsidRPr="00D85C3A">
              <w:rPr>
                <w:rFonts w:cs="Arial"/>
                <w:b/>
                <w:szCs w:val="20"/>
              </w:rPr>
              <w:t xml:space="preserve"> </w:t>
            </w:r>
            <w:r w:rsidR="00D86A9D" w:rsidRPr="00D85C3A">
              <w:rPr>
                <w:rFonts w:cs="Arial"/>
                <w:b/>
                <w:szCs w:val="20"/>
              </w:rPr>
              <w:t>Item</w:t>
            </w:r>
          </w:p>
        </w:tc>
        <w:tc>
          <w:tcPr>
            <w:tcW w:w="2701" w:type="pct"/>
            <w:shd w:val="clear" w:color="auto" w:fill="D9D9D9" w:themeFill="background1" w:themeFillShade="D9"/>
          </w:tcPr>
          <w:p w14:paraId="49CF7107" w14:textId="27B94069" w:rsidR="00E326BA" w:rsidRPr="00D85C3A" w:rsidRDefault="00E326BA" w:rsidP="00920905">
            <w:pPr>
              <w:rPr>
                <w:rFonts w:cs="Arial"/>
                <w:b/>
                <w:szCs w:val="20"/>
              </w:rPr>
            </w:pPr>
            <w:r w:rsidRPr="00D85C3A">
              <w:rPr>
                <w:rFonts w:cs="Arial"/>
                <w:b/>
                <w:szCs w:val="20"/>
              </w:rPr>
              <w:t xml:space="preserve">Used </w:t>
            </w:r>
            <w:r w:rsidR="0001002B" w:rsidRPr="00D85C3A">
              <w:rPr>
                <w:rFonts w:cs="Arial"/>
                <w:b/>
                <w:szCs w:val="20"/>
              </w:rPr>
              <w:t>for</w:t>
            </w:r>
            <w:r w:rsidRPr="00D85C3A">
              <w:rPr>
                <w:rFonts w:cs="Arial"/>
                <w:b/>
                <w:szCs w:val="20"/>
              </w:rPr>
              <w:t xml:space="preserve"> </w:t>
            </w:r>
            <w:proofErr w:type="spellStart"/>
            <w:r w:rsidRPr="00D85C3A">
              <w:rPr>
                <w:rFonts w:cs="Arial"/>
                <w:b/>
                <w:szCs w:val="20"/>
              </w:rPr>
              <w:t>Workpaper</w:t>
            </w:r>
            <w:proofErr w:type="spellEnd"/>
            <w:r w:rsidRPr="00D85C3A">
              <w:rPr>
                <w:rFonts w:cs="Arial"/>
                <w:b/>
                <w:szCs w:val="20"/>
              </w:rPr>
              <w:t>?</w:t>
            </w:r>
          </w:p>
        </w:tc>
      </w:tr>
      <w:tr w:rsidR="00D85C3A" w:rsidRPr="00D85C3A" w14:paraId="13CB6596" w14:textId="77777777" w:rsidTr="00D85C3A">
        <w:trPr>
          <w:trHeight w:val="20"/>
        </w:trPr>
        <w:tc>
          <w:tcPr>
            <w:tcW w:w="2299" w:type="pct"/>
          </w:tcPr>
          <w:p w14:paraId="6670E11A" w14:textId="77777777" w:rsidR="00E326BA" w:rsidRPr="00D85C3A" w:rsidRDefault="00E326BA" w:rsidP="00920905">
            <w:pPr>
              <w:rPr>
                <w:rFonts w:cs="Arial"/>
                <w:szCs w:val="20"/>
              </w:rPr>
            </w:pPr>
            <w:r w:rsidRPr="00D85C3A">
              <w:rPr>
                <w:rFonts w:cs="Arial"/>
                <w:szCs w:val="20"/>
              </w:rPr>
              <w:t>Modified DEER methodology</w:t>
            </w:r>
          </w:p>
        </w:tc>
        <w:tc>
          <w:tcPr>
            <w:tcW w:w="2701" w:type="pct"/>
          </w:tcPr>
          <w:p w14:paraId="137893D1" w14:textId="3A1A36FF" w:rsidR="00E326BA" w:rsidRPr="00D85C3A" w:rsidRDefault="00E326BA" w:rsidP="00920905">
            <w:pPr>
              <w:rPr>
                <w:rFonts w:cs="Arial"/>
                <w:b/>
                <w:szCs w:val="20"/>
              </w:rPr>
            </w:pPr>
            <w:r w:rsidRPr="00D85C3A">
              <w:rPr>
                <w:rFonts w:cs="Arial"/>
                <w:szCs w:val="20"/>
              </w:rPr>
              <w:t>No</w:t>
            </w:r>
          </w:p>
        </w:tc>
      </w:tr>
      <w:tr w:rsidR="00D85C3A" w:rsidRPr="00D85C3A" w14:paraId="269B4F50" w14:textId="77777777" w:rsidTr="00D85C3A">
        <w:trPr>
          <w:trHeight w:val="20"/>
        </w:trPr>
        <w:tc>
          <w:tcPr>
            <w:tcW w:w="2299" w:type="pct"/>
          </w:tcPr>
          <w:p w14:paraId="7D04E8DB" w14:textId="77777777" w:rsidR="00E326BA" w:rsidRPr="00D85C3A" w:rsidRDefault="00E326BA" w:rsidP="00920905">
            <w:pPr>
              <w:rPr>
                <w:rFonts w:cs="Arial"/>
                <w:szCs w:val="20"/>
              </w:rPr>
            </w:pPr>
            <w:r w:rsidRPr="00D85C3A">
              <w:rPr>
                <w:rFonts w:cs="Arial"/>
                <w:szCs w:val="20"/>
              </w:rPr>
              <w:t>Scaled DEER measure</w:t>
            </w:r>
          </w:p>
        </w:tc>
        <w:tc>
          <w:tcPr>
            <w:tcW w:w="2701" w:type="pct"/>
          </w:tcPr>
          <w:p w14:paraId="406610B2" w14:textId="428E83EE" w:rsidR="00E326BA" w:rsidRPr="00D85C3A" w:rsidRDefault="00E326BA" w:rsidP="00920905">
            <w:pPr>
              <w:rPr>
                <w:rFonts w:cs="Arial"/>
                <w:szCs w:val="20"/>
              </w:rPr>
            </w:pPr>
            <w:r w:rsidRPr="00D85C3A">
              <w:rPr>
                <w:rFonts w:cs="Arial"/>
                <w:szCs w:val="20"/>
              </w:rPr>
              <w:t>No</w:t>
            </w:r>
          </w:p>
        </w:tc>
      </w:tr>
      <w:tr w:rsidR="00D85C3A" w:rsidRPr="00D85C3A" w14:paraId="0E7FA0A8" w14:textId="77777777" w:rsidTr="00D85C3A">
        <w:trPr>
          <w:trHeight w:val="20"/>
        </w:trPr>
        <w:tc>
          <w:tcPr>
            <w:tcW w:w="2299" w:type="pct"/>
          </w:tcPr>
          <w:p w14:paraId="2F3E70F4" w14:textId="2ACC010D" w:rsidR="00E326BA" w:rsidRPr="00D85C3A" w:rsidRDefault="00E326BA" w:rsidP="00920905">
            <w:pPr>
              <w:rPr>
                <w:rFonts w:cs="Arial"/>
                <w:szCs w:val="20"/>
              </w:rPr>
            </w:pPr>
            <w:r w:rsidRPr="00D85C3A">
              <w:rPr>
                <w:rFonts w:cs="Arial"/>
                <w:szCs w:val="20"/>
              </w:rPr>
              <w:t xml:space="preserve">DEER </w:t>
            </w:r>
            <w:r w:rsidR="009D10A4" w:rsidRPr="00D85C3A">
              <w:rPr>
                <w:rFonts w:cs="Arial"/>
                <w:szCs w:val="20"/>
              </w:rPr>
              <w:t>B</w:t>
            </w:r>
            <w:r w:rsidRPr="00D85C3A">
              <w:rPr>
                <w:rFonts w:cs="Arial"/>
                <w:szCs w:val="20"/>
              </w:rPr>
              <w:t xml:space="preserve">ase </w:t>
            </w:r>
            <w:r w:rsidR="009D10A4" w:rsidRPr="00D85C3A">
              <w:rPr>
                <w:rFonts w:cs="Arial"/>
                <w:szCs w:val="20"/>
              </w:rPr>
              <w:t>C</w:t>
            </w:r>
            <w:r w:rsidRPr="00D85C3A">
              <w:rPr>
                <w:rFonts w:cs="Arial"/>
                <w:szCs w:val="20"/>
              </w:rPr>
              <w:t>ase</w:t>
            </w:r>
          </w:p>
        </w:tc>
        <w:tc>
          <w:tcPr>
            <w:tcW w:w="2701" w:type="pct"/>
          </w:tcPr>
          <w:p w14:paraId="097FFFA9" w14:textId="22E2FE66" w:rsidR="00E326BA" w:rsidRPr="00D85C3A" w:rsidRDefault="00EB4FE4" w:rsidP="00920905">
            <w:pPr>
              <w:rPr>
                <w:rFonts w:cs="Arial"/>
                <w:szCs w:val="20"/>
              </w:rPr>
            </w:pPr>
            <w:r>
              <w:rPr>
                <w:rFonts w:cs="Arial"/>
                <w:szCs w:val="20"/>
              </w:rPr>
              <w:t>No</w:t>
            </w:r>
            <w:r w:rsidR="0020540A" w:rsidRPr="00D85C3A">
              <w:rPr>
                <w:rFonts w:cs="Arial"/>
                <w:szCs w:val="20"/>
              </w:rPr>
              <w:t xml:space="preserve"> </w:t>
            </w:r>
          </w:p>
        </w:tc>
      </w:tr>
      <w:tr w:rsidR="00D85C3A" w:rsidRPr="00D85C3A" w14:paraId="3C843C04" w14:textId="77777777" w:rsidTr="00D85C3A">
        <w:trPr>
          <w:trHeight w:val="20"/>
        </w:trPr>
        <w:tc>
          <w:tcPr>
            <w:tcW w:w="2299" w:type="pct"/>
          </w:tcPr>
          <w:p w14:paraId="51431197" w14:textId="2E50B486" w:rsidR="00E326BA" w:rsidRPr="00D85C3A" w:rsidRDefault="00E326BA" w:rsidP="00920905">
            <w:pPr>
              <w:rPr>
                <w:rFonts w:cs="Arial"/>
                <w:szCs w:val="20"/>
              </w:rPr>
            </w:pPr>
            <w:r w:rsidRPr="00D85C3A">
              <w:rPr>
                <w:rFonts w:cs="Arial"/>
                <w:szCs w:val="20"/>
              </w:rPr>
              <w:t xml:space="preserve">DEER </w:t>
            </w:r>
            <w:r w:rsidR="009D10A4" w:rsidRPr="00D85C3A">
              <w:rPr>
                <w:rFonts w:cs="Arial"/>
                <w:szCs w:val="20"/>
              </w:rPr>
              <w:t>M</w:t>
            </w:r>
            <w:r w:rsidRPr="00D85C3A">
              <w:rPr>
                <w:rFonts w:cs="Arial"/>
                <w:szCs w:val="20"/>
              </w:rPr>
              <w:t xml:space="preserve">easure </w:t>
            </w:r>
            <w:r w:rsidR="009D10A4" w:rsidRPr="00D85C3A">
              <w:rPr>
                <w:rFonts w:cs="Arial"/>
                <w:szCs w:val="20"/>
              </w:rPr>
              <w:t>C</w:t>
            </w:r>
            <w:r w:rsidRPr="00D85C3A">
              <w:rPr>
                <w:rFonts w:cs="Arial"/>
                <w:szCs w:val="20"/>
              </w:rPr>
              <w:t>ase</w:t>
            </w:r>
          </w:p>
        </w:tc>
        <w:tc>
          <w:tcPr>
            <w:tcW w:w="2701" w:type="pct"/>
          </w:tcPr>
          <w:p w14:paraId="1506AF6A" w14:textId="79465F3A" w:rsidR="00E326BA" w:rsidRPr="00D85C3A" w:rsidRDefault="00EB4FE4" w:rsidP="00920905">
            <w:pPr>
              <w:rPr>
                <w:rFonts w:cs="Arial"/>
                <w:szCs w:val="20"/>
              </w:rPr>
            </w:pPr>
            <w:r>
              <w:rPr>
                <w:rFonts w:cs="Arial"/>
                <w:szCs w:val="20"/>
              </w:rPr>
              <w:t>No</w:t>
            </w:r>
            <w:r w:rsidR="0020540A" w:rsidRPr="00D85C3A">
              <w:rPr>
                <w:rFonts w:cs="Arial"/>
                <w:szCs w:val="20"/>
              </w:rPr>
              <w:t xml:space="preserve"> </w:t>
            </w:r>
          </w:p>
        </w:tc>
      </w:tr>
      <w:tr w:rsidR="00D85C3A" w:rsidRPr="00D85C3A" w14:paraId="22327C07" w14:textId="77777777" w:rsidTr="00D85C3A">
        <w:trPr>
          <w:trHeight w:val="20"/>
        </w:trPr>
        <w:tc>
          <w:tcPr>
            <w:tcW w:w="2299" w:type="pct"/>
          </w:tcPr>
          <w:p w14:paraId="37FF3C5F" w14:textId="286C0736" w:rsidR="00E326BA" w:rsidRPr="00D85C3A" w:rsidRDefault="00E326BA" w:rsidP="00920905">
            <w:pPr>
              <w:rPr>
                <w:rFonts w:cs="Arial"/>
                <w:szCs w:val="20"/>
              </w:rPr>
            </w:pPr>
            <w:r w:rsidRPr="00D85C3A">
              <w:rPr>
                <w:rFonts w:cs="Arial"/>
                <w:szCs w:val="20"/>
              </w:rPr>
              <w:t xml:space="preserve">DEER </w:t>
            </w:r>
            <w:r w:rsidR="009D10A4" w:rsidRPr="00D85C3A">
              <w:rPr>
                <w:rFonts w:cs="Arial"/>
                <w:szCs w:val="20"/>
              </w:rPr>
              <w:t>B</w:t>
            </w:r>
            <w:r w:rsidRPr="00D85C3A">
              <w:rPr>
                <w:rFonts w:cs="Arial"/>
                <w:szCs w:val="20"/>
              </w:rPr>
              <w:t xml:space="preserve">uilding </w:t>
            </w:r>
            <w:r w:rsidR="009D10A4" w:rsidRPr="00D85C3A">
              <w:rPr>
                <w:rFonts w:cs="Arial"/>
                <w:szCs w:val="20"/>
              </w:rPr>
              <w:t>T</w:t>
            </w:r>
            <w:r w:rsidRPr="00D85C3A">
              <w:rPr>
                <w:rFonts w:cs="Arial"/>
                <w:szCs w:val="20"/>
              </w:rPr>
              <w:t>ypes</w:t>
            </w:r>
          </w:p>
        </w:tc>
        <w:tc>
          <w:tcPr>
            <w:tcW w:w="2701" w:type="pct"/>
          </w:tcPr>
          <w:p w14:paraId="55BBD6F6" w14:textId="494270AE" w:rsidR="00E326BA" w:rsidRPr="00D85C3A" w:rsidRDefault="0020540A" w:rsidP="00920905">
            <w:pPr>
              <w:rPr>
                <w:rFonts w:cs="Arial"/>
                <w:szCs w:val="20"/>
              </w:rPr>
            </w:pPr>
            <w:r w:rsidRPr="00D85C3A">
              <w:rPr>
                <w:rFonts w:cs="Arial"/>
                <w:szCs w:val="20"/>
              </w:rPr>
              <w:t xml:space="preserve">Yes </w:t>
            </w:r>
          </w:p>
        </w:tc>
      </w:tr>
      <w:tr w:rsidR="00D85C3A" w:rsidRPr="00D85C3A" w14:paraId="2F8A7017" w14:textId="77777777" w:rsidTr="00D85C3A">
        <w:trPr>
          <w:trHeight w:val="20"/>
        </w:trPr>
        <w:tc>
          <w:tcPr>
            <w:tcW w:w="2299" w:type="pct"/>
          </w:tcPr>
          <w:p w14:paraId="05CCD829" w14:textId="094D5B4C" w:rsidR="00E326BA" w:rsidRPr="00D85C3A" w:rsidRDefault="00E326BA" w:rsidP="00920905">
            <w:pPr>
              <w:rPr>
                <w:rFonts w:cs="Arial"/>
                <w:szCs w:val="20"/>
              </w:rPr>
            </w:pPr>
            <w:r w:rsidRPr="00D85C3A">
              <w:rPr>
                <w:rFonts w:cs="Arial"/>
                <w:szCs w:val="20"/>
              </w:rPr>
              <w:t xml:space="preserve">DEER </w:t>
            </w:r>
            <w:r w:rsidR="009D10A4" w:rsidRPr="00D85C3A">
              <w:rPr>
                <w:rFonts w:cs="Arial"/>
                <w:szCs w:val="20"/>
              </w:rPr>
              <w:t>O</w:t>
            </w:r>
            <w:r w:rsidRPr="00D85C3A">
              <w:rPr>
                <w:rFonts w:cs="Arial"/>
                <w:szCs w:val="20"/>
              </w:rPr>
              <w:t xml:space="preserve">perating </w:t>
            </w:r>
            <w:r w:rsidR="009D10A4" w:rsidRPr="00D85C3A">
              <w:rPr>
                <w:rFonts w:cs="Arial"/>
                <w:szCs w:val="20"/>
              </w:rPr>
              <w:t>H</w:t>
            </w:r>
            <w:r w:rsidRPr="00D85C3A">
              <w:rPr>
                <w:rFonts w:cs="Arial"/>
                <w:szCs w:val="20"/>
              </w:rPr>
              <w:t>ours</w:t>
            </w:r>
          </w:p>
        </w:tc>
        <w:tc>
          <w:tcPr>
            <w:tcW w:w="2701" w:type="pct"/>
          </w:tcPr>
          <w:p w14:paraId="1E8D588A" w14:textId="61184EF2" w:rsidR="00E326BA" w:rsidRPr="00D85C3A" w:rsidRDefault="0020540A" w:rsidP="00920905">
            <w:pPr>
              <w:rPr>
                <w:rFonts w:cs="Arial"/>
                <w:szCs w:val="20"/>
              </w:rPr>
            </w:pPr>
            <w:r w:rsidRPr="00D85C3A">
              <w:rPr>
                <w:rFonts w:cs="Arial"/>
                <w:szCs w:val="20"/>
              </w:rPr>
              <w:t xml:space="preserve">Yes </w:t>
            </w:r>
          </w:p>
        </w:tc>
      </w:tr>
      <w:tr w:rsidR="00D85C3A" w:rsidRPr="00D85C3A" w14:paraId="6B821D71" w14:textId="77777777" w:rsidTr="00D85C3A">
        <w:trPr>
          <w:trHeight w:val="20"/>
        </w:trPr>
        <w:tc>
          <w:tcPr>
            <w:tcW w:w="2299" w:type="pct"/>
          </w:tcPr>
          <w:p w14:paraId="5B790708" w14:textId="57F1AB76" w:rsidR="00505CEC" w:rsidRPr="00D85C3A" w:rsidRDefault="00505CEC" w:rsidP="00920905">
            <w:pPr>
              <w:rPr>
                <w:rFonts w:cs="Arial"/>
                <w:szCs w:val="20"/>
              </w:rPr>
            </w:pPr>
            <w:r w:rsidRPr="00D85C3A">
              <w:rPr>
                <w:rFonts w:cs="Arial"/>
                <w:szCs w:val="20"/>
              </w:rPr>
              <w:t xml:space="preserve">DEER </w:t>
            </w:r>
            <w:proofErr w:type="spellStart"/>
            <w:r w:rsidR="009D10A4" w:rsidRPr="00D85C3A">
              <w:rPr>
                <w:rFonts w:cs="Arial"/>
                <w:szCs w:val="20"/>
              </w:rPr>
              <w:t>eQUEST</w:t>
            </w:r>
            <w:proofErr w:type="spellEnd"/>
            <w:r w:rsidR="009D10A4" w:rsidRPr="00D85C3A">
              <w:rPr>
                <w:rFonts w:cs="Arial"/>
                <w:szCs w:val="20"/>
              </w:rPr>
              <w:t xml:space="preserve"> P</w:t>
            </w:r>
            <w:r w:rsidRPr="00D85C3A">
              <w:rPr>
                <w:rFonts w:cs="Arial"/>
                <w:szCs w:val="20"/>
              </w:rPr>
              <w:t>rototype</w:t>
            </w:r>
            <w:r w:rsidR="009D10A4" w:rsidRPr="00D85C3A">
              <w:rPr>
                <w:rFonts w:cs="Arial"/>
                <w:szCs w:val="20"/>
              </w:rPr>
              <w:t>s</w:t>
            </w:r>
          </w:p>
        </w:tc>
        <w:tc>
          <w:tcPr>
            <w:tcW w:w="2701" w:type="pct"/>
          </w:tcPr>
          <w:p w14:paraId="4D0FA036" w14:textId="2792B26C" w:rsidR="00505CEC" w:rsidRPr="00D85C3A" w:rsidDel="00505CEC" w:rsidRDefault="0020540A" w:rsidP="00920905">
            <w:pPr>
              <w:rPr>
                <w:rFonts w:cs="Arial"/>
                <w:szCs w:val="20"/>
              </w:rPr>
            </w:pPr>
            <w:r w:rsidRPr="00D85C3A">
              <w:rPr>
                <w:rFonts w:cs="Arial"/>
                <w:szCs w:val="20"/>
              </w:rPr>
              <w:t xml:space="preserve">Yes </w:t>
            </w:r>
          </w:p>
        </w:tc>
      </w:tr>
      <w:tr w:rsidR="00D85C3A" w:rsidRPr="00D85C3A" w14:paraId="3F06DC0D" w14:textId="77777777" w:rsidTr="00D85C3A">
        <w:trPr>
          <w:trHeight w:val="20"/>
        </w:trPr>
        <w:tc>
          <w:tcPr>
            <w:tcW w:w="2299" w:type="pct"/>
          </w:tcPr>
          <w:p w14:paraId="49FC863F" w14:textId="77777777" w:rsidR="00D86A9D" w:rsidRPr="00D85C3A" w:rsidRDefault="00D86A9D" w:rsidP="00175D14">
            <w:pPr>
              <w:rPr>
                <w:rFonts w:cs="Arial"/>
                <w:szCs w:val="20"/>
              </w:rPr>
            </w:pPr>
            <w:r w:rsidRPr="00D85C3A">
              <w:rPr>
                <w:rFonts w:cs="Arial"/>
                <w:szCs w:val="20"/>
              </w:rPr>
              <w:t>DEER Version</w:t>
            </w:r>
          </w:p>
        </w:tc>
        <w:tc>
          <w:tcPr>
            <w:tcW w:w="2701" w:type="pct"/>
          </w:tcPr>
          <w:p w14:paraId="77B6E89E" w14:textId="550F8B42" w:rsidR="00D86A9D" w:rsidRPr="00D85C3A" w:rsidRDefault="0020540A">
            <w:pPr>
              <w:rPr>
                <w:rFonts w:cs="Arial"/>
                <w:szCs w:val="20"/>
              </w:rPr>
            </w:pPr>
            <w:r w:rsidRPr="00D85C3A">
              <w:rPr>
                <w:rFonts w:cstheme="minorHAnsi"/>
                <w:szCs w:val="20"/>
              </w:rPr>
              <w:t xml:space="preserve">DEER </w:t>
            </w:r>
            <w:proofErr w:type="spellStart"/>
            <w:r w:rsidRPr="00D85C3A">
              <w:rPr>
                <w:rFonts w:cstheme="minorHAnsi"/>
                <w:szCs w:val="20"/>
              </w:rPr>
              <w:t>READi</w:t>
            </w:r>
            <w:proofErr w:type="spellEnd"/>
            <w:r w:rsidRPr="00D85C3A">
              <w:rPr>
                <w:rFonts w:cstheme="minorHAnsi"/>
                <w:szCs w:val="20"/>
              </w:rPr>
              <w:t xml:space="preserve"> v2.</w:t>
            </w:r>
            <w:r w:rsidR="005D5116">
              <w:rPr>
                <w:rFonts w:cstheme="minorHAnsi"/>
                <w:szCs w:val="20"/>
              </w:rPr>
              <w:t>5.1</w:t>
            </w:r>
          </w:p>
        </w:tc>
      </w:tr>
      <w:tr w:rsidR="00D85C3A" w:rsidRPr="00D85C3A" w14:paraId="62E4D88D" w14:textId="77777777" w:rsidTr="00D85C3A">
        <w:trPr>
          <w:trHeight w:val="20"/>
        </w:trPr>
        <w:tc>
          <w:tcPr>
            <w:tcW w:w="2299" w:type="pct"/>
          </w:tcPr>
          <w:p w14:paraId="6CFAE08B" w14:textId="77777777" w:rsidR="00E326BA" w:rsidRPr="00D85C3A" w:rsidRDefault="00E326BA" w:rsidP="00920905">
            <w:pPr>
              <w:rPr>
                <w:rFonts w:cs="Arial"/>
                <w:szCs w:val="20"/>
              </w:rPr>
            </w:pPr>
            <w:r w:rsidRPr="00D85C3A">
              <w:rPr>
                <w:rFonts w:cs="Arial"/>
                <w:szCs w:val="20"/>
              </w:rPr>
              <w:t>Reason for Deviation from DEER</w:t>
            </w:r>
          </w:p>
        </w:tc>
        <w:tc>
          <w:tcPr>
            <w:tcW w:w="2701" w:type="pct"/>
          </w:tcPr>
          <w:p w14:paraId="6F852B8E" w14:textId="268D7327" w:rsidR="00E326BA" w:rsidRPr="00D85C3A" w:rsidRDefault="0020540A" w:rsidP="00920905">
            <w:pPr>
              <w:rPr>
                <w:rFonts w:cs="Arial"/>
                <w:szCs w:val="20"/>
              </w:rPr>
            </w:pPr>
            <w:r w:rsidRPr="00D85C3A">
              <w:rPr>
                <w:rFonts w:cs="Arial"/>
                <w:szCs w:val="20"/>
              </w:rPr>
              <w:t>N/A</w:t>
            </w:r>
          </w:p>
        </w:tc>
      </w:tr>
      <w:tr w:rsidR="00D85C3A" w:rsidRPr="00D85C3A" w14:paraId="5272C28A" w14:textId="77777777" w:rsidTr="00D85C3A">
        <w:trPr>
          <w:trHeight w:val="20"/>
        </w:trPr>
        <w:tc>
          <w:tcPr>
            <w:tcW w:w="2299" w:type="pct"/>
          </w:tcPr>
          <w:p w14:paraId="3C3C8618" w14:textId="27273202" w:rsidR="0020540A" w:rsidRPr="00D85C3A" w:rsidRDefault="0020540A" w:rsidP="0020540A">
            <w:pPr>
              <w:rPr>
                <w:rFonts w:cs="Arial"/>
                <w:szCs w:val="20"/>
              </w:rPr>
            </w:pPr>
            <w:r w:rsidRPr="00D85C3A">
              <w:rPr>
                <w:rFonts w:cs="Arial"/>
                <w:szCs w:val="20"/>
              </w:rPr>
              <w:t>DEER Measure IDs Used</w:t>
            </w:r>
          </w:p>
        </w:tc>
        <w:tc>
          <w:tcPr>
            <w:tcW w:w="2701" w:type="pct"/>
            <w:vAlign w:val="center"/>
          </w:tcPr>
          <w:p w14:paraId="78F10C53" w14:textId="61D12960" w:rsidR="0020540A" w:rsidRPr="00D85C3A" w:rsidRDefault="0074719F" w:rsidP="0020540A">
            <w:pPr>
              <w:rPr>
                <w:rFonts w:cs="Arial"/>
                <w:szCs w:val="20"/>
              </w:rPr>
            </w:pPr>
            <w:r>
              <w:rPr>
                <w:rFonts w:cstheme="minorHAnsi"/>
                <w:szCs w:val="20"/>
              </w:rPr>
              <w:t>N/A</w:t>
            </w:r>
          </w:p>
        </w:tc>
      </w:tr>
    </w:tbl>
    <w:p w14:paraId="23B2FFA6" w14:textId="77777777" w:rsidR="00472250" w:rsidRPr="00D85C3A" w:rsidRDefault="00472250" w:rsidP="00920905">
      <w:pPr>
        <w:pStyle w:val="Caption"/>
        <w:keepNext/>
        <w:rPr>
          <w:rFonts w:cstheme="minorHAnsi"/>
          <w:b w:val="0"/>
          <w:i/>
          <w:szCs w:val="22"/>
        </w:rPr>
      </w:pPr>
    </w:p>
    <w:p w14:paraId="250646D1" w14:textId="77777777" w:rsidR="00472250" w:rsidRPr="00D85C3A" w:rsidRDefault="00472250" w:rsidP="00472250">
      <w:pPr>
        <w:pStyle w:val="Reminders"/>
        <w:rPr>
          <w:rFonts w:asciiTheme="minorHAnsi" w:hAnsiTheme="minorHAnsi" w:cstheme="minorHAnsi"/>
          <w:b/>
          <w:i w:val="0"/>
          <w:color w:val="auto"/>
          <w:szCs w:val="22"/>
        </w:rPr>
      </w:pPr>
      <w:r w:rsidRPr="00D85C3A">
        <w:rPr>
          <w:rFonts w:asciiTheme="minorHAnsi" w:hAnsiTheme="minorHAnsi" w:cstheme="minorHAnsi"/>
          <w:b/>
          <w:i w:val="0"/>
          <w:color w:val="auto"/>
          <w:szCs w:val="22"/>
        </w:rPr>
        <w:t>Net-to-Gross Ratio</w:t>
      </w:r>
    </w:p>
    <w:p w14:paraId="00C43CEE" w14:textId="505E437C" w:rsidR="000968C6" w:rsidRDefault="000968C6" w:rsidP="00920905">
      <w:pPr>
        <w:pStyle w:val="NoSpacing"/>
      </w:pPr>
      <w:r w:rsidRPr="00D85C3A">
        <w:t>The NTG</w:t>
      </w:r>
      <w:r w:rsidR="00064CB3" w:rsidRPr="00D85C3A">
        <w:t xml:space="preserve"> </w:t>
      </w:r>
      <w:r w:rsidRPr="00D85C3A">
        <w:t>value</w:t>
      </w:r>
      <w:r w:rsidR="00BC6524" w:rsidRPr="00D85C3A">
        <w:t>s were obtained using</w:t>
      </w:r>
      <w:r w:rsidRPr="00D85C3A">
        <w:t xml:space="preserve"> </w:t>
      </w:r>
      <w:r w:rsidR="00F12733" w:rsidRPr="00D85C3A">
        <w:t xml:space="preserve">the </w:t>
      </w:r>
      <w:r w:rsidR="00BC6524" w:rsidRPr="00D85C3A">
        <w:t xml:space="preserve">DEER READI </w:t>
      </w:r>
      <w:r w:rsidR="00FB4E40">
        <w:t>v2.</w:t>
      </w:r>
      <w:r w:rsidR="005D5116">
        <w:t>5.1</w:t>
      </w:r>
      <w:r w:rsidR="00FB4E40">
        <w:t xml:space="preserve"> </w:t>
      </w:r>
      <w:r w:rsidR="00BC6524" w:rsidRPr="00D85C3A">
        <w:t>tool</w:t>
      </w:r>
      <w:r w:rsidRPr="00D85C3A">
        <w:t>. The r</w:t>
      </w:r>
      <w:r w:rsidR="00061A8E" w:rsidRPr="00D85C3A">
        <w:t>elevant NTG values for the</w:t>
      </w:r>
      <w:r w:rsidRPr="00D85C3A">
        <w:t xml:space="preserve"> measure</w:t>
      </w:r>
      <w:r w:rsidR="00061A8E" w:rsidRPr="00D85C3A">
        <w:t>s in this work paper</w:t>
      </w:r>
      <w:r w:rsidRPr="00D85C3A">
        <w:t xml:space="preserve"> </w:t>
      </w:r>
      <w:r w:rsidR="00061A8E" w:rsidRPr="00D85C3A">
        <w:t>are</w:t>
      </w:r>
      <w:r w:rsidRPr="00D85C3A">
        <w:t xml:space="preserve"> </w:t>
      </w:r>
      <w:r w:rsidR="008B1357" w:rsidRPr="00D85C3A">
        <w:t>in</w:t>
      </w:r>
      <w:r w:rsidR="00061A8E" w:rsidRPr="00D85C3A">
        <w:t xml:space="preserve"> the table below</w:t>
      </w:r>
      <w:r w:rsidRPr="00D85C3A">
        <w:t>.</w:t>
      </w:r>
    </w:p>
    <w:tbl>
      <w:tblPr>
        <w:tblStyle w:val="TableGrid1"/>
        <w:tblW w:w="5193" w:type="pct"/>
        <w:tblLayout w:type="fixed"/>
        <w:tblLook w:val="01E0" w:firstRow="1" w:lastRow="1" w:firstColumn="1" w:lastColumn="1" w:noHBand="0" w:noVBand="0"/>
      </w:tblPr>
      <w:tblGrid>
        <w:gridCol w:w="1975"/>
        <w:gridCol w:w="3420"/>
        <w:gridCol w:w="812"/>
        <w:gridCol w:w="989"/>
        <w:gridCol w:w="1711"/>
        <w:gridCol w:w="804"/>
      </w:tblGrid>
      <w:tr w:rsidR="00D85C3A" w:rsidRPr="00D85C3A" w14:paraId="7ADA6C1A" w14:textId="77777777" w:rsidTr="003819C3">
        <w:tc>
          <w:tcPr>
            <w:tcW w:w="1017" w:type="pct"/>
            <w:shd w:val="clear" w:color="auto" w:fill="D9D9D9" w:themeFill="background1" w:themeFillShade="D9"/>
          </w:tcPr>
          <w:p w14:paraId="036218EF" w14:textId="6670DE77" w:rsidR="000968C6" w:rsidRPr="00D85C3A" w:rsidRDefault="005729C8" w:rsidP="007854E0">
            <w:pPr>
              <w:rPr>
                <w:rFonts w:cstheme="minorHAnsi"/>
                <w:b/>
                <w:szCs w:val="20"/>
              </w:rPr>
            </w:pPr>
            <w:r w:rsidRPr="00D85C3A">
              <w:rPr>
                <w:rFonts w:cstheme="minorHAnsi"/>
                <w:b/>
                <w:szCs w:val="20"/>
              </w:rPr>
              <w:t>NTG</w:t>
            </w:r>
            <w:r w:rsidR="005F69D5" w:rsidRPr="00D85C3A">
              <w:rPr>
                <w:rFonts w:cstheme="minorHAnsi"/>
                <w:b/>
                <w:szCs w:val="20"/>
              </w:rPr>
              <w:t>R</w:t>
            </w:r>
            <w:r w:rsidR="00E06A37" w:rsidRPr="00D85C3A">
              <w:rPr>
                <w:rFonts w:cstheme="minorHAnsi"/>
                <w:b/>
                <w:szCs w:val="20"/>
              </w:rPr>
              <w:t xml:space="preserve"> ID</w:t>
            </w:r>
          </w:p>
        </w:tc>
        <w:tc>
          <w:tcPr>
            <w:tcW w:w="1761" w:type="pct"/>
            <w:shd w:val="clear" w:color="auto" w:fill="D9D9D9" w:themeFill="background1" w:themeFillShade="D9"/>
          </w:tcPr>
          <w:p w14:paraId="65632B37" w14:textId="13135991" w:rsidR="000968C6" w:rsidRPr="00D85C3A" w:rsidRDefault="005F69D5" w:rsidP="007854E0">
            <w:pPr>
              <w:rPr>
                <w:rFonts w:cstheme="minorHAnsi"/>
                <w:b/>
                <w:szCs w:val="20"/>
              </w:rPr>
            </w:pPr>
            <w:r w:rsidRPr="00D85C3A">
              <w:rPr>
                <w:rFonts w:cstheme="minorHAnsi"/>
                <w:b/>
                <w:szCs w:val="20"/>
              </w:rPr>
              <w:t>Description</w:t>
            </w:r>
          </w:p>
        </w:tc>
        <w:tc>
          <w:tcPr>
            <w:tcW w:w="418" w:type="pct"/>
            <w:shd w:val="clear" w:color="auto" w:fill="D9D9D9" w:themeFill="background1" w:themeFillShade="D9"/>
          </w:tcPr>
          <w:p w14:paraId="287DD0A1" w14:textId="77777777" w:rsidR="000968C6" w:rsidRPr="00D85C3A" w:rsidRDefault="000968C6" w:rsidP="007854E0">
            <w:pPr>
              <w:rPr>
                <w:rFonts w:cstheme="minorHAnsi"/>
                <w:b/>
                <w:szCs w:val="20"/>
              </w:rPr>
            </w:pPr>
            <w:r w:rsidRPr="00D85C3A">
              <w:rPr>
                <w:rFonts w:cstheme="minorHAnsi"/>
                <w:b/>
                <w:szCs w:val="20"/>
              </w:rPr>
              <w:t>Sector</w:t>
            </w:r>
          </w:p>
        </w:tc>
        <w:tc>
          <w:tcPr>
            <w:tcW w:w="509" w:type="pct"/>
            <w:shd w:val="clear" w:color="auto" w:fill="D9D9D9" w:themeFill="background1" w:themeFillShade="D9"/>
          </w:tcPr>
          <w:p w14:paraId="7DB97D70" w14:textId="77777777" w:rsidR="000968C6" w:rsidRPr="00D85C3A" w:rsidRDefault="00FB2590" w:rsidP="007854E0">
            <w:pPr>
              <w:rPr>
                <w:rFonts w:cstheme="minorHAnsi"/>
                <w:b/>
                <w:szCs w:val="20"/>
              </w:rPr>
            </w:pPr>
            <w:proofErr w:type="spellStart"/>
            <w:r w:rsidRPr="00D85C3A">
              <w:rPr>
                <w:rFonts w:cstheme="minorHAnsi"/>
                <w:b/>
                <w:szCs w:val="20"/>
              </w:rPr>
              <w:t>BldgType</w:t>
            </w:r>
            <w:proofErr w:type="spellEnd"/>
          </w:p>
        </w:tc>
        <w:tc>
          <w:tcPr>
            <w:tcW w:w="881" w:type="pct"/>
            <w:shd w:val="clear" w:color="auto" w:fill="D9D9D9" w:themeFill="background1" w:themeFillShade="D9"/>
          </w:tcPr>
          <w:p w14:paraId="500E206E" w14:textId="40BF7372" w:rsidR="000968C6" w:rsidRPr="00D85C3A" w:rsidRDefault="00E06A37" w:rsidP="007854E0">
            <w:pPr>
              <w:rPr>
                <w:rFonts w:cstheme="minorHAnsi"/>
                <w:b/>
                <w:szCs w:val="20"/>
              </w:rPr>
            </w:pPr>
            <w:r w:rsidRPr="00D85C3A">
              <w:rPr>
                <w:rFonts w:cstheme="minorHAnsi"/>
                <w:b/>
                <w:szCs w:val="20"/>
              </w:rPr>
              <w:t>M</w:t>
            </w:r>
            <w:r w:rsidR="005F69D5" w:rsidRPr="00D85C3A">
              <w:rPr>
                <w:rFonts w:cstheme="minorHAnsi"/>
                <w:b/>
                <w:szCs w:val="20"/>
              </w:rPr>
              <w:t xml:space="preserve">easure </w:t>
            </w:r>
            <w:r w:rsidRPr="00D85C3A">
              <w:rPr>
                <w:rFonts w:cstheme="minorHAnsi"/>
                <w:b/>
                <w:szCs w:val="20"/>
              </w:rPr>
              <w:t>Delivery</w:t>
            </w:r>
          </w:p>
        </w:tc>
        <w:tc>
          <w:tcPr>
            <w:tcW w:w="414" w:type="pct"/>
            <w:shd w:val="clear" w:color="auto" w:fill="D9D9D9" w:themeFill="background1" w:themeFillShade="D9"/>
          </w:tcPr>
          <w:p w14:paraId="48FF07C8" w14:textId="5A5E3ED8" w:rsidR="000968C6" w:rsidRPr="00D85C3A" w:rsidRDefault="00FB2590" w:rsidP="007854E0">
            <w:pPr>
              <w:rPr>
                <w:rFonts w:cstheme="minorHAnsi"/>
                <w:b/>
                <w:szCs w:val="20"/>
              </w:rPr>
            </w:pPr>
            <w:r w:rsidRPr="00D85C3A">
              <w:rPr>
                <w:rFonts w:cstheme="minorHAnsi"/>
                <w:b/>
                <w:szCs w:val="20"/>
              </w:rPr>
              <w:t>NTG</w:t>
            </w:r>
            <w:r w:rsidR="00E06A37" w:rsidRPr="00D85C3A">
              <w:rPr>
                <w:rFonts w:cstheme="minorHAnsi"/>
                <w:b/>
                <w:szCs w:val="20"/>
              </w:rPr>
              <w:t>R</w:t>
            </w:r>
          </w:p>
        </w:tc>
      </w:tr>
      <w:tr w:rsidR="00A478A5" w:rsidRPr="00D85C3A" w14:paraId="78898E4E" w14:textId="77777777" w:rsidTr="003819C3">
        <w:tc>
          <w:tcPr>
            <w:tcW w:w="1017" w:type="pct"/>
          </w:tcPr>
          <w:p w14:paraId="10AD3449" w14:textId="0EDBE426" w:rsidR="00A478A5" w:rsidRPr="00D85C3A" w:rsidRDefault="0074719F" w:rsidP="007854E0">
            <w:pPr>
              <w:rPr>
                <w:rFonts w:cstheme="minorHAnsi"/>
                <w:szCs w:val="20"/>
              </w:rPr>
            </w:pPr>
            <w:r w:rsidRPr="0074719F">
              <w:t>Res-Default&gt;2</w:t>
            </w:r>
          </w:p>
        </w:tc>
        <w:tc>
          <w:tcPr>
            <w:tcW w:w="1761" w:type="pct"/>
          </w:tcPr>
          <w:p w14:paraId="5FBB8D50" w14:textId="24CC2FF4" w:rsidR="00A478A5" w:rsidRPr="00D85C3A" w:rsidRDefault="00AD5D25" w:rsidP="007854E0">
            <w:pPr>
              <w:rPr>
                <w:rFonts w:cstheme="minorHAnsi"/>
                <w:szCs w:val="20"/>
              </w:rPr>
            </w:pPr>
            <w:r w:rsidRPr="00AD5D25">
              <w:rPr>
                <w:rFonts w:cstheme="minorHAnsi"/>
                <w:szCs w:val="20"/>
              </w:rPr>
              <w:t>All other EEM with no evaluated NTGR; existing EEM with same delivery mechanism for more than 2 years</w:t>
            </w:r>
          </w:p>
        </w:tc>
        <w:tc>
          <w:tcPr>
            <w:tcW w:w="418" w:type="pct"/>
          </w:tcPr>
          <w:p w14:paraId="39292A21" w14:textId="485870EE" w:rsidR="00A478A5" w:rsidRPr="00D85C3A" w:rsidRDefault="00AD5D25" w:rsidP="007854E0">
            <w:pPr>
              <w:rPr>
                <w:rFonts w:cstheme="minorHAnsi"/>
                <w:szCs w:val="20"/>
              </w:rPr>
            </w:pPr>
            <w:r>
              <w:rPr>
                <w:rFonts w:cstheme="minorHAnsi"/>
                <w:szCs w:val="20"/>
              </w:rPr>
              <w:t>Res</w:t>
            </w:r>
          </w:p>
        </w:tc>
        <w:tc>
          <w:tcPr>
            <w:tcW w:w="509" w:type="pct"/>
          </w:tcPr>
          <w:p w14:paraId="7B41F553" w14:textId="3325C3CF" w:rsidR="00A478A5" w:rsidRPr="00D85C3A" w:rsidRDefault="00604E88" w:rsidP="007854E0">
            <w:pPr>
              <w:rPr>
                <w:rFonts w:cstheme="minorHAnsi"/>
                <w:szCs w:val="20"/>
              </w:rPr>
            </w:pPr>
            <w:r>
              <w:rPr>
                <w:rFonts w:cstheme="minorHAnsi"/>
                <w:szCs w:val="20"/>
              </w:rPr>
              <w:t>Any</w:t>
            </w:r>
          </w:p>
        </w:tc>
        <w:tc>
          <w:tcPr>
            <w:tcW w:w="881" w:type="pct"/>
          </w:tcPr>
          <w:p w14:paraId="2C6D59FB" w14:textId="011A8D50" w:rsidR="00A478A5" w:rsidRPr="00D85C3A" w:rsidRDefault="00604E88" w:rsidP="007854E0">
            <w:pPr>
              <w:rPr>
                <w:rFonts w:cstheme="minorHAnsi"/>
                <w:szCs w:val="20"/>
              </w:rPr>
            </w:pPr>
            <w:r>
              <w:rPr>
                <w:rFonts w:cstheme="minorHAnsi"/>
                <w:szCs w:val="20"/>
              </w:rPr>
              <w:t>Any</w:t>
            </w:r>
          </w:p>
        </w:tc>
        <w:tc>
          <w:tcPr>
            <w:tcW w:w="414" w:type="pct"/>
          </w:tcPr>
          <w:p w14:paraId="7A21AA27" w14:textId="56A598CC" w:rsidR="00A478A5" w:rsidRPr="00D85C3A" w:rsidRDefault="0074719F" w:rsidP="007854E0">
            <w:pPr>
              <w:rPr>
                <w:rFonts w:cstheme="minorHAnsi"/>
                <w:szCs w:val="20"/>
              </w:rPr>
            </w:pPr>
            <w:r>
              <w:rPr>
                <w:rFonts w:cstheme="minorHAnsi"/>
                <w:szCs w:val="20"/>
              </w:rPr>
              <w:t>0.55</w:t>
            </w:r>
          </w:p>
        </w:tc>
      </w:tr>
    </w:tbl>
    <w:p w14:paraId="00AEE627" w14:textId="77777777" w:rsidR="00767253" w:rsidRDefault="00767253" w:rsidP="0020540A">
      <w:pPr>
        <w:rPr>
          <w:b/>
          <w:u w:val="single"/>
        </w:rPr>
      </w:pPr>
    </w:p>
    <w:p w14:paraId="198104D6" w14:textId="77777777" w:rsidR="00024533" w:rsidRPr="00C21B60" w:rsidRDefault="00024533" w:rsidP="00024533">
      <w:pPr>
        <w:jc w:val="both"/>
      </w:pPr>
      <w:r w:rsidRPr="00C21B60">
        <w:t>In CPUC Resolution E-4952 – Section 5.4, it was determined that a net-to-gross adjustment factor for below-code savings for accelerated replacement measures are necessary. Recent “Energy Efficient Potential and Goals Study for 2018 and Beyond” (Potential Study) notes that savings for equipment has below-code savings that are already captured through codes and standards. In addition, Potential Study considers the possibility of free ridership in the below-code savings that occurs during the remaining useful life of the early removed equipment. Therefore, the above-code and to-code portion of the savings require separate treatment in the NTG determination</w:t>
      </w:r>
      <w:r>
        <w:t xml:space="preserve"> (Figure A</w:t>
      </w:r>
      <w:r w:rsidRPr="00C21B60">
        <w:t xml:space="preserve">). It was established that an adjustment of 0.75 for accelerated replacement measures be applied to the below-code portion of savings.  </w:t>
      </w:r>
    </w:p>
    <w:p w14:paraId="05A33AA5" w14:textId="77777777" w:rsidR="00024533" w:rsidRPr="00C21B60" w:rsidRDefault="00024533" w:rsidP="00024533">
      <w:pPr>
        <w:jc w:val="both"/>
      </w:pPr>
      <w:r w:rsidRPr="00C21B60">
        <w:rPr>
          <w:noProof/>
          <w:vertAlign w:val="subscript"/>
        </w:rPr>
        <w:lastRenderedPageBreak/>
        <w:drawing>
          <wp:anchor distT="0" distB="0" distL="114300" distR="114300" simplePos="0" relativeHeight="251659264" behindDoc="0" locked="0" layoutInCell="1" allowOverlap="1" wp14:anchorId="260DC105" wp14:editId="78B292B0">
            <wp:simplePos x="0" y="0"/>
            <wp:positionH relativeFrom="column">
              <wp:posOffset>828675</wp:posOffset>
            </wp:positionH>
            <wp:positionV relativeFrom="paragraph">
              <wp:posOffset>55245</wp:posOffset>
            </wp:positionV>
            <wp:extent cx="4248150" cy="2784475"/>
            <wp:effectExtent l="0" t="0" r="0" b="0"/>
            <wp:wrapSquare wrapText="bothSides"/>
            <wp:docPr id="1" name="Picture 1" descr="C:\Users\manaojc\Desktop\aa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naojc\Desktop\aasd.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48150" cy="27844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0D888F" w14:textId="77777777" w:rsidR="00024533" w:rsidRPr="00C21B60" w:rsidRDefault="00024533" w:rsidP="00024533">
      <w:pPr>
        <w:jc w:val="both"/>
      </w:pPr>
    </w:p>
    <w:p w14:paraId="3C3CADC4" w14:textId="77777777" w:rsidR="00024533" w:rsidRPr="00C21B60" w:rsidRDefault="00024533" w:rsidP="00024533">
      <w:pPr>
        <w:jc w:val="both"/>
      </w:pPr>
    </w:p>
    <w:p w14:paraId="7EE30D8B" w14:textId="77777777" w:rsidR="00024533" w:rsidRPr="00C21B60" w:rsidRDefault="00024533" w:rsidP="00024533">
      <w:pPr>
        <w:jc w:val="both"/>
      </w:pPr>
    </w:p>
    <w:p w14:paraId="678B896D" w14:textId="77777777" w:rsidR="00024533" w:rsidRPr="00C21B60" w:rsidRDefault="00024533" w:rsidP="00024533">
      <w:pPr>
        <w:jc w:val="both"/>
      </w:pPr>
    </w:p>
    <w:p w14:paraId="6F240538" w14:textId="77777777" w:rsidR="00024533" w:rsidRPr="00C21B60" w:rsidRDefault="00024533" w:rsidP="00024533">
      <w:pPr>
        <w:jc w:val="both"/>
      </w:pPr>
    </w:p>
    <w:p w14:paraId="53E92164" w14:textId="77777777" w:rsidR="00024533" w:rsidRPr="00C21B60" w:rsidRDefault="00024533" w:rsidP="00024533">
      <w:pPr>
        <w:jc w:val="both"/>
      </w:pPr>
    </w:p>
    <w:p w14:paraId="31B2D079" w14:textId="77777777" w:rsidR="00024533" w:rsidRPr="00C21B60" w:rsidRDefault="00024533" w:rsidP="00024533">
      <w:pPr>
        <w:jc w:val="both"/>
      </w:pPr>
    </w:p>
    <w:p w14:paraId="33F46EF3" w14:textId="77777777" w:rsidR="00024533" w:rsidRPr="00C21B60" w:rsidRDefault="00024533" w:rsidP="00024533">
      <w:pPr>
        <w:jc w:val="both"/>
      </w:pPr>
    </w:p>
    <w:p w14:paraId="43513492" w14:textId="77777777" w:rsidR="00024533" w:rsidRPr="00C21B60" w:rsidRDefault="00024533" w:rsidP="00024533">
      <w:pPr>
        <w:jc w:val="both"/>
      </w:pPr>
    </w:p>
    <w:p w14:paraId="1D5AAC25" w14:textId="77777777" w:rsidR="00024533" w:rsidRPr="00C21B60" w:rsidRDefault="00024533" w:rsidP="00024533">
      <w:pPr>
        <w:jc w:val="both"/>
      </w:pPr>
    </w:p>
    <w:p w14:paraId="3A8AB885" w14:textId="77777777" w:rsidR="00024533" w:rsidRPr="00C21B60" w:rsidRDefault="00024533" w:rsidP="00024533">
      <w:pPr>
        <w:jc w:val="both"/>
      </w:pPr>
    </w:p>
    <w:p w14:paraId="76D59F2E" w14:textId="77777777" w:rsidR="00024533" w:rsidRPr="00C21B60" w:rsidRDefault="00024533" w:rsidP="00024533">
      <w:pPr>
        <w:jc w:val="both"/>
      </w:pPr>
    </w:p>
    <w:p w14:paraId="7C4891E2" w14:textId="77777777" w:rsidR="00024533" w:rsidRPr="00C21B60" w:rsidRDefault="00024533" w:rsidP="00024533">
      <w:pPr>
        <w:jc w:val="both"/>
      </w:pPr>
    </w:p>
    <w:p w14:paraId="071173C8" w14:textId="77777777" w:rsidR="00024533" w:rsidRPr="00C21B60" w:rsidRDefault="00024533" w:rsidP="00024533">
      <w:pPr>
        <w:jc w:val="both"/>
      </w:pPr>
    </w:p>
    <w:p w14:paraId="439369B1" w14:textId="77777777" w:rsidR="00024533" w:rsidRPr="00C21B60" w:rsidRDefault="00024533" w:rsidP="00024533">
      <w:pPr>
        <w:jc w:val="both"/>
      </w:pPr>
    </w:p>
    <w:p w14:paraId="094A8152" w14:textId="77777777" w:rsidR="00024533" w:rsidRPr="00C21B60" w:rsidRDefault="00024533" w:rsidP="00024533">
      <w:pPr>
        <w:jc w:val="both"/>
      </w:pPr>
      <w:r>
        <w:rPr>
          <w:noProof/>
        </w:rPr>
        <mc:AlternateContent>
          <mc:Choice Requires="wps">
            <w:drawing>
              <wp:anchor distT="0" distB="0" distL="114300" distR="114300" simplePos="0" relativeHeight="251660288" behindDoc="0" locked="0" layoutInCell="1" allowOverlap="1" wp14:anchorId="75B25AC7" wp14:editId="56517369">
                <wp:simplePos x="0" y="0"/>
                <wp:positionH relativeFrom="column">
                  <wp:posOffset>828675</wp:posOffset>
                </wp:positionH>
                <wp:positionV relativeFrom="paragraph">
                  <wp:posOffset>54610</wp:posOffset>
                </wp:positionV>
                <wp:extent cx="4248150" cy="63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48150" cy="635"/>
                        </a:xfrm>
                        <a:prstGeom prst="rect">
                          <a:avLst/>
                        </a:prstGeom>
                        <a:solidFill>
                          <a:prstClr val="white"/>
                        </a:solidFill>
                        <a:ln>
                          <a:noFill/>
                        </a:ln>
                        <a:effectLst/>
                      </wps:spPr>
                      <wps:txbx>
                        <w:txbxContent>
                          <w:p w14:paraId="30A6B52A" w14:textId="77777777" w:rsidR="00975FB4" w:rsidRPr="00B70E12" w:rsidRDefault="00975FB4" w:rsidP="00024533">
                            <w:pPr>
                              <w:pStyle w:val="Caption"/>
                              <w:jc w:val="center"/>
                              <w:rPr>
                                <w:rFonts w:ascii="Calibri" w:eastAsia="Calibri" w:hAnsi="Calibri"/>
                                <w:noProof/>
                                <w:vertAlign w:val="subscript"/>
                              </w:rPr>
                            </w:pPr>
                            <w:r w:rsidRPr="001E3A03">
                              <w:rPr>
                                <w:b w:val="0"/>
                              </w:rPr>
                              <w:t xml:space="preserve">Figure </w:t>
                            </w:r>
                            <w:r w:rsidRPr="001E3A03">
                              <w:rPr>
                                <w:b w:val="0"/>
                              </w:rPr>
                              <w:fldChar w:fldCharType="begin"/>
                            </w:r>
                            <w:r w:rsidRPr="001E3A03">
                              <w:rPr>
                                <w:b w:val="0"/>
                              </w:rPr>
                              <w:instrText xml:space="preserve"> SEQ Figure \* ALPHABETIC </w:instrText>
                            </w:r>
                            <w:r w:rsidRPr="001E3A03">
                              <w:rPr>
                                <w:b w:val="0"/>
                              </w:rPr>
                              <w:fldChar w:fldCharType="separate"/>
                            </w:r>
                            <w:r w:rsidRPr="001E3A03">
                              <w:rPr>
                                <w:b w:val="0"/>
                                <w:noProof/>
                              </w:rPr>
                              <w:t>A</w:t>
                            </w:r>
                            <w:r w:rsidRPr="001E3A03">
                              <w:rPr>
                                <w:b w:val="0"/>
                              </w:rPr>
                              <w:fldChar w:fldCharType="end"/>
                            </w:r>
                            <w:r>
                              <w:rPr>
                                <w:b w:val="0"/>
                              </w:rPr>
                              <w:t>.</w:t>
                            </w:r>
                            <w:r w:rsidRPr="001E3A03">
                              <w:rPr>
                                <w:b w:val="0"/>
                              </w:rPr>
                              <w:t xml:space="preserve"> AR Measure Savings Chart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5B25AC7" id="_x0000_t202" coordsize="21600,21600" o:spt="202" path="m,l,21600r21600,l21600,xe">
                <v:stroke joinstyle="miter"/>
                <v:path gradientshapeok="t" o:connecttype="rect"/>
              </v:shapetype>
              <v:shape id="Text Box 3" o:spid="_x0000_s1026" type="#_x0000_t202" style="position:absolute;left:0;text-align:left;margin-left:65.25pt;margin-top:4.3pt;width:334.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" stroked="f">
                <v:textbox style="mso-fit-shape-to-text:t" inset="0,0,0,0">
                  <w:txbxContent>
                    <w:p w14:paraId="30A6B52A" w14:textId="77777777" w:rsidR="00975FB4" w:rsidRPr="00B70E12" w:rsidRDefault="00975FB4" w:rsidP="00024533">
                      <w:pPr>
                        <w:pStyle w:val="Caption"/>
                        <w:jc w:val="center"/>
                        <w:rPr>
                          <w:rFonts w:ascii="Calibri" w:eastAsia="Calibri" w:hAnsi="Calibri"/>
                          <w:noProof/>
                          <w:vertAlign w:val="subscript"/>
                        </w:rPr>
                      </w:pPr>
                      <w:r w:rsidRPr="001E3A03">
                        <w:rPr>
                          <w:b w:val="0"/>
                        </w:rPr>
                        <w:t xml:space="preserve">Figure </w:t>
                      </w:r>
                      <w:r w:rsidRPr="001E3A03">
                        <w:rPr>
                          <w:b w:val="0"/>
                        </w:rPr>
                        <w:fldChar w:fldCharType="begin"/>
                      </w:r>
                      <w:r w:rsidRPr="001E3A03">
                        <w:rPr>
                          <w:b w:val="0"/>
                        </w:rPr>
                        <w:instrText xml:space="preserve"> SEQ Figure \* ALPHABETIC </w:instrText>
                      </w:r>
                      <w:r w:rsidRPr="001E3A03">
                        <w:rPr>
                          <w:b w:val="0"/>
                        </w:rPr>
                        <w:fldChar w:fldCharType="separate"/>
                      </w:r>
                      <w:r w:rsidRPr="001E3A03">
                        <w:rPr>
                          <w:b w:val="0"/>
                          <w:noProof/>
                        </w:rPr>
                        <w:t>A</w:t>
                      </w:r>
                      <w:r w:rsidRPr="001E3A03">
                        <w:rPr>
                          <w:b w:val="0"/>
                        </w:rPr>
                        <w:fldChar w:fldCharType="end"/>
                      </w:r>
                      <w:r>
                        <w:rPr>
                          <w:b w:val="0"/>
                        </w:rPr>
                        <w:t>.</w:t>
                      </w:r>
                      <w:r w:rsidRPr="001E3A03">
                        <w:rPr>
                          <w:b w:val="0"/>
                        </w:rPr>
                        <w:t xml:space="preserve"> AR Measure Savings Chart</w:t>
                      </w:r>
                    </w:p>
                  </w:txbxContent>
                </v:textbox>
                <w10:wrap type="square"/>
              </v:shape>
            </w:pict>
          </mc:Fallback>
        </mc:AlternateContent>
      </w:r>
    </w:p>
    <w:p w14:paraId="0A4FEE59" w14:textId="77777777" w:rsidR="00024533" w:rsidRPr="00C21B60" w:rsidRDefault="00024533" w:rsidP="00024533">
      <w:pPr>
        <w:jc w:val="both"/>
      </w:pPr>
    </w:p>
    <w:p w14:paraId="377791B7" w14:textId="5B33E1A0" w:rsidR="00024533" w:rsidRPr="00C21B60" w:rsidRDefault="00024533" w:rsidP="00024533">
      <w:pPr>
        <w:jc w:val="both"/>
      </w:pPr>
      <w:r w:rsidRPr="00C21B60">
        <w:t xml:space="preserve">Below is an example of a </w:t>
      </w:r>
      <w:r w:rsidRPr="00BF75E2">
        <w:rPr>
          <w:u w:val="single"/>
        </w:rPr>
        <w:t>net</w:t>
      </w:r>
      <w:r w:rsidRPr="00C21B60">
        <w:t xml:space="preserve"> savings calculation where the adjustment factor is applied to the below-code savings for Solution Code </w:t>
      </w:r>
      <w:r>
        <w:t>AC-68273</w:t>
      </w:r>
      <w:r w:rsidRPr="00C21B60">
        <w:t xml:space="preserve"> in building type “</w:t>
      </w:r>
      <w:r>
        <w:t>Residential Multi-Family</w:t>
      </w:r>
      <w:r w:rsidRPr="00C21B60">
        <w:t xml:space="preserve">” in climate zone 9. </w:t>
      </w:r>
    </w:p>
    <w:p w14:paraId="011DFAF7" w14:textId="77777777" w:rsidR="00024533" w:rsidRPr="00C21B60" w:rsidRDefault="00024533" w:rsidP="00024533">
      <w:pPr>
        <w:pStyle w:val="ListParagraph"/>
        <w:jc w:val="both"/>
      </w:pPr>
    </w:p>
    <w:p w14:paraId="76319544" w14:textId="2A67A609" w:rsidR="00024533" w:rsidRPr="00C21B60" w:rsidRDefault="00024533" w:rsidP="00024533">
      <w:pPr>
        <w:jc w:val="both"/>
        <w:rPr>
          <w:u w:val="single"/>
        </w:rPr>
      </w:pPr>
      <w:r w:rsidRPr="00C21B60">
        <w:rPr>
          <w:u w:val="single"/>
        </w:rPr>
        <w:t xml:space="preserve">Post E-4952 </w:t>
      </w:r>
      <w:r w:rsidR="00BF75E2">
        <w:rPr>
          <w:u w:val="single"/>
        </w:rPr>
        <w:t>Calculation of Net Savings</w:t>
      </w:r>
      <w:r w:rsidRPr="00C21B60">
        <w:rPr>
          <w:u w:val="single"/>
        </w:rPr>
        <w:t>:</w:t>
      </w:r>
    </w:p>
    <w:tbl>
      <w:tblPr>
        <w:tblW w:w="0" w:type="auto"/>
        <w:tblCellMar>
          <w:left w:w="0" w:type="dxa"/>
          <w:right w:w="0" w:type="dxa"/>
        </w:tblCellMar>
        <w:tblLook w:val="04A0" w:firstRow="1" w:lastRow="0" w:firstColumn="1" w:lastColumn="0" w:noHBand="0" w:noVBand="1"/>
      </w:tblPr>
      <w:tblGrid>
        <w:gridCol w:w="2065"/>
        <w:gridCol w:w="5040"/>
      </w:tblGrid>
      <w:tr w:rsidR="00024533" w:rsidRPr="00C21B60" w14:paraId="7FC14E3B" w14:textId="77777777" w:rsidTr="00975FB4">
        <w:tc>
          <w:tcPr>
            <w:tcW w:w="2065" w:type="dxa"/>
            <w:tcMar>
              <w:top w:w="0" w:type="dxa"/>
              <w:left w:w="108" w:type="dxa"/>
              <w:bottom w:w="0" w:type="dxa"/>
              <w:right w:w="108" w:type="dxa"/>
            </w:tcMar>
            <w:hideMark/>
          </w:tcPr>
          <w:p w14:paraId="6738531A" w14:textId="77777777" w:rsidR="00024533" w:rsidRPr="00C21B60" w:rsidRDefault="00024533" w:rsidP="00975FB4">
            <w:pPr>
              <w:jc w:val="right"/>
            </w:pPr>
            <w:r w:rsidRPr="00C21B60">
              <w:t>Net 1</w:t>
            </w:r>
            <w:r w:rsidRPr="00C21B60">
              <w:rPr>
                <w:vertAlign w:val="superscript"/>
              </w:rPr>
              <w:t>st</w:t>
            </w:r>
            <w:r w:rsidRPr="00C21B60">
              <w:t xml:space="preserve"> Baseline kWh </w:t>
            </w:r>
          </w:p>
        </w:tc>
        <w:tc>
          <w:tcPr>
            <w:tcW w:w="5040" w:type="dxa"/>
            <w:tcMar>
              <w:top w:w="0" w:type="dxa"/>
              <w:left w:w="108" w:type="dxa"/>
              <w:bottom w:w="0" w:type="dxa"/>
              <w:right w:w="108" w:type="dxa"/>
            </w:tcMar>
            <w:hideMark/>
          </w:tcPr>
          <w:p w14:paraId="76D90C7F" w14:textId="6FE2C7F5" w:rsidR="00024533" w:rsidRPr="00C21B60" w:rsidRDefault="00024533" w:rsidP="00975FB4">
            <w:pPr>
              <w:rPr>
                <w:vertAlign w:val="subscript"/>
              </w:rPr>
            </w:pPr>
            <w:r w:rsidRPr="00C21B60">
              <w:t xml:space="preserve">= </w:t>
            </w:r>
            <w:r w:rsidR="00BF75E2">
              <w:t>(</w:t>
            </w:r>
            <w:proofErr w:type="spellStart"/>
            <w:r w:rsidR="00BF75E2" w:rsidRPr="00C21B60">
              <w:t>kWh</w:t>
            </w:r>
            <w:r w:rsidR="00BF75E2" w:rsidRPr="00C21B60">
              <w:rPr>
                <w:vertAlign w:val="subscript"/>
              </w:rPr>
              <w:t>AC</w:t>
            </w:r>
            <w:proofErr w:type="spellEnd"/>
            <w:r w:rsidR="00BF75E2" w:rsidRPr="00C21B60">
              <w:t xml:space="preserve"> * NTG</w:t>
            </w:r>
            <w:r w:rsidR="00BF75E2">
              <w:t>)</w:t>
            </w:r>
            <w:r w:rsidR="00BF75E2" w:rsidRPr="00C21B60">
              <w:rPr>
                <w:vertAlign w:val="subscript"/>
              </w:rPr>
              <w:t xml:space="preserve"> </w:t>
            </w:r>
            <w:r w:rsidR="00BF75E2" w:rsidRPr="00C21B60">
              <w:t xml:space="preserve">+ </w:t>
            </w:r>
            <w:r w:rsidR="00BF75E2">
              <w:t>(</w:t>
            </w:r>
            <w:proofErr w:type="spellStart"/>
            <w:r w:rsidR="00BF75E2" w:rsidRPr="00C21B60">
              <w:t>kWh</w:t>
            </w:r>
            <w:r w:rsidR="00BF75E2" w:rsidRPr="00C21B60">
              <w:rPr>
                <w:vertAlign w:val="subscript"/>
              </w:rPr>
              <w:t>BC</w:t>
            </w:r>
            <w:proofErr w:type="spellEnd"/>
            <w:r w:rsidR="00BF75E2" w:rsidRPr="00C21B60">
              <w:t xml:space="preserve"> * NTG * NTG</w:t>
            </w:r>
            <w:r w:rsidR="00BF75E2">
              <w:rPr>
                <w:vertAlign w:val="subscript"/>
              </w:rPr>
              <w:t>BC</w:t>
            </w:r>
            <w:r w:rsidR="00BF75E2" w:rsidRPr="00C21B60">
              <w:t>)</w:t>
            </w:r>
          </w:p>
        </w:tc>
      </w:tr>
      <w:tr w:rsidR="00024533" w:rsidRPr="00C21B60" w14:paraId="6E26EE8B" w14:textId="77777777" w:rsidTr="00975FB4">
        <w:tc>
          <w:tcPr>
            <w:tcW w:w="2065" w:type="dxa"/>
            <w:tcMar>
              <w:top w:w="0" w:type="dxa"/>
              <w:left w:w="108" w:type="dxa"/>
              <w:bottom w:w="0" w:type="dxa"/>
              <w:right w:w="108" w:type="dxa"/>
            </w:tcMar>
          </w:tcPr>
          <w:p w14:paraId="65E476C3" w14:textId="77777777" w:rsidR="00024533" w:rsidRPr="00C21B60" w:rsidRDefault="00024533" w:rsidP="00975FB4"/>
        </w:tc>
        <w:tc>
          <w:tcPr>
            <w:tcW w:w="5040" w:type="dxa"/>
            <w:tcMar>
              <w:top w:w="0" w:type="dxa"/>
              <w:left w:w="108" w:type="dxa"/>
              <w:bottom w:w="0" w:type="dxa"/>
              <w:right w:w="108" w:type="dxa"/>
            </w:tcMar>
            <w:hideMark/>
          </w:tcPr>
          <w:p w14:paraId="08ACF45B" w14:textId="5C4DCA44" w:rsidR="00024533" w:rsidRPr="00C21B60" w:rsidRDefault="00024533" w:rsidP="00975FB4">
            <w:r>
              <w:t xml:space="preserve">= </w:t>
            </w:r>
            <w:r w:rsidR="00BF75E2">
              <w:t>(</w:t>
            </w:r>
            <w:r>
              <w:t>57.98 kWh * 0.55</w:t>
            </w:r>
            <w:r w:rsidR="00BF75E2">
              <w:t>)</w:t>
            </w:r>
            <w:r>
              <w:t xml:space="preserve"> + </w:t>
            </w:r>
            <w:r w:rsidR="00BF75E2">
              <w:t xml:space="preserve">(14.10 kWh * </w:t>
            </w:r>
            <w:r>
              <w:t>0.55</w:t>
            </w:r>
            <w:r w:rsidRPr="00C21B60">
              <w:t xml:space="preserve"> * 0.75)</w:t>
            </w:r>
          </w:p>
        </w:tc>
      </w:tr>
      <w:tr w:rsidR="00024533" w:rsidRPr="00C21B60" w14:paraId="4BE9C793" w14:textId="77777777" w:rsidTr="00975FB4">
        <w:tc>
          <w:tcPr>
            <w:tcW w:w="2065" w:type="dxa"/>
            <w:tcMar>
              <w:top w:w="0" w:type="dxa"/>
              <w:left w:w="108" w:type="dxa"/>
              <w:bottom w:w="0" w:type="dxa"/>
              <w:right w:w="108" w:type="dxa"/>
            </w:tcMar>
          </w:tcPr>
          <w:p w14:paraId="669A4022" w14:textId="77777777" w:rsidR="00024533" w:rsidRPr="00C21B60" w:rsidRDefault="00024533" w:rsidP="00975FB4"/>
        </w:tc>
        <w:tc>
          <w:tcPr>
            <w:tcW w:w="5040" w:type="dxa"/>
            <w:tcMar>
              <w:top w:w="0" w:type="dxa"/>
              <w:left w:w="108" w:type="dxa"/>
              <w:bottom w:w="0" w:type="dxa"/>
              <w:right w:w="108" w:type="dxa"/>
            </w:tcMar>
            <w:hideMark/>
          </w:tcPr>
          <w:p w14:paraId="469B3915" w14:textId="6AE7EF94" w:rsidR="00024533" w:rsidRPr="00C21B60" w:rsidRDefault="00024533" w:rsidP="00975FB4">
            <w:r w:rsidRPr="00C21B60">
              <w:t>=</w:t>
            </w:r>
            <w:r w:rsidR="00BF75E2">
              <w:t xml:space="preserve"> (</w:t>
            </w:r>
            <w:r>
              <w:t>57.98 kWh * 0.55</w:t>
            </w:r>
            <w:r w:rsidR="00BF75E2">
              <w:t>)</w:t>
            </w:r>
            <w:r w:rsidRPr="00C21B60">
              <w:t xml:space="preserve"> + </w:t>
            </w:r>
            <w:r w:rsidR="00BF75E2">
              <w:t>(</w:t>
            </w:r>
            <w:r>
              <w:t>14.10 kWh * 0.41</w:t>
            </w:r>
            <w:r w:rsidR="00BF75E2">
              <w:t>)</w:t>
            </w:r>
          </w:p>
        </w:tc>
      </w:tr>
      <w:tr w:rsidR="00024533" w:rsidRPr="00C21B60" w14:paraId="0EA765A7" w14:textId="77777777" w:rsidTr="00975FB4">
        <w:tc>
          <w:tcPr>
            <w:tcW w:w="2065" w:type="dxa"/>
            <w:tcMar>
              <w:top w:w="0" w:type="dxa"/>
              <w:left w:w="108" w:type="dxa"/>
              <w:bottom w:w="0" w:type="dxa"/>
              <w:right w:w="108" w:type="dxa"/>
            </w:tcMar>
          </w:tcPr>
          <w:p w14:paraId="629A3049" w14:textId="77777777" w:rsidR="00024533" w:rsidRPr="00C21B60" w:rsidRDefault="00024533" w:rsidP="00975FB4"/>
        </w:tc>
        <w:tc>
          <w:tcPr>
            <w:tcW w:w="5040" w:type="dxa"/>
            <w:tcMar>
              <w:top w:w="0" w:type="dxa"/>
              <w:left w:w="108" w:type="dxa"/>
              <w:bottom w:w="0" w:type="dxa"/>
              <w:right w:w="108" w:type="dxa"/>
            </w:tcMar>
            <w:hideMark/>
          </w:tcPr>
          <w:p w14:paraId="503B5136" w14:textId="77777777" w:rsidR="00024533" w:rsidRPr="00C21B60" w:rsidRDefault="00024533" w:rsidP="00975FB4">
            <w:r>
              <w:t>= 31.89</w:t>
            </w:r>
            <w:r w:rsidRPr="00C21B60">
              <w:t xml:space="preserve"> kWh + </w:t>
            </w:r>
            <w:r>
              <w:t>5.78</w:t>
            </w:r>
            <w:r w:rsidRPr="00C21B60">
              <w:t xml:space="preserve"> kWh</w:t>
            </w:r>
          </w:p>
        </w:tc>
      </w:tr>
      <w:tr w:rsidR="00024533" w:rsidRPr="00C21B60" w14:paraId="744A8F59" w14:textId="77777777" w:rsidTr="00975FB4">
        <w:tc>
          <w:tcPr>
            <w:tcW w:w="2065" w:type="dxa"/>
            <w:tcMar>
              <w:top w:w="0" w:type="dxa"/>
              <w:left w:w="108" w:type="dxa"/>
              <w:bottom w:w="0" w:type="dxa"/>
              <w:right w:w="108" w:type="dxa"/>
            </w:tcMar>
          </w:tcPr>
          <w:p w14:paraId="46F373C3" w14:textId="77777777" w:rsidR="00024533" w:rsidRPr="00C21B60" w:rsidRDefault="00024533" w:rsidP="00975FB4"/>
        </w:tc>
        <w:tc>
          <w:tcPr>
            <w:tcW w:w="5040" w:type="dxa"/>
            <w:tcMar>
              <w:top w:w="0" w:type="dxa"/>
              <w:left w:w="108" w:type="dxa"/>
              <w:bottom w:w="0" w:type="dxa"/>
              <w:right w:w="108" w:type="dxa"/>
            </w:tcMar>
            <w:hideMark/>
          </w:tcPr>
          <w:p w14:paraId="04ACCD3F" w14:textId="77777777" w:rsidR="00024533" w:rsidRPr="00C21B60" w:rsidRDefault="00024533" w:rsidP="00975FB4">
            <w:pPr>
              <w:rPr>
                <w:b/>
                <w:bCs/>
              </w:rPr>
            </w:pPr>
            <w:r w:rsidRPr="00C21B60">
              <w:rPr>
                <w:b/>
                <w:bCs/>
              </w:rPr>
              <w:t xml:space="preserve">= </w:t>
            </w:r>
            <w:r>
              <w:rPr>
                <w:b/>
                <w:bCs/>
              </w:rPr>
              <w:t>37.67</w:t>
            </w:r>
            <w:r w:rsidRPr="00C21B60">
              <w:rPr>
                <w:b/>
                <w:bCs/>
              </w:rPr>
              <w:t xml:space="preserve"> kWh</w:t>
            </w:r>
          </w:p>
        </w:tc>
      </w:tr>
    </w:tbl>
    <w:p w14:paraId="6B6A42A3" w14:textId="77777777" w:rsidR="00024533" w:rsidRPr="00C21B60" w:rsidRDefault="00024533" w:rsidP="00024533"/>
    <w:p w14:paraId="668B6A6A" w14:textId="0DE8D3DD" w:rsidR="00024533" w:rsidRPr="00C21B60" w:rsidRDefault="00024533" w:rsidP="00024533">
      <w:pPr>
        <w:jc w:val="both"/>
      </w:pPr>
      <w:proofErr w:type="gramStart"/>
      <w:r w:rsidRPr="00C21B60">
        <w:t>where</w:t>
      </w:r>
      <w:proofErr w:type="gramEnd"/>
      <w:r w:rsidRPr="00C21B60">
        <w:t>,</w:t>
      </w:r>
      <w:r w:rsidRPr="00C21B60">
        <w:tab/>
      </w:r>
      <w:proofErr w:type="spellStart"/>
      <w:r w:rsidRPr="00C21B60">
        <w:t>kWh</w:t>
      </w:r>
      <w:r w:rsidR="00AB1FB6" w:rsidRPr="00AB1FB6">
        <w:rPr>
          <w:vertAlign w:val="subscript"/>
        </w:rPr>
        <w:t>AC</w:t>
      </w:r>
      <w:proofErr w:type="spellEnd"/>
      <w:r w:rsidRPr="00C21B60">
        <w:t xml:space="preserve"> = Kilo-Watt-Hour </w:t>
      </w:r>
      <w:r w:rsidR="00AB1FB6">
        <w:t xml:space="preserve">for above-code </w:t>
      </w:r>
      <w:r w:rsidRPr="00C21B60">
        <w:t>savings</w:t>
      </w:r>
    </w:p>
    <w:p w14:paraId="438575F6" w14:textId="38147491" w:rsidR="00AB1FB6" w:rsidRDefault="00024533" w:rsidP="00024533">
      <w:pPr>
        <w:jc w:val="both"/>
      </w:pPr>
      <w:r w:rsidRPr="00C21B60">
        <w:tab/>
      </w:r>
      <w:proofErr w:type="spellStart"/>
      <w:proofErr w:type="gramStart"/>
      <w:r w:rsidR="00AB1FB6" w:rsidRPr="00C21B60">
        <w:t>kWh</w:t>
      </w:r>
      <w:r w:rsidR="00AB1FB6" w:rsidRPr="00AB1FB6">
        <w:rPr>
          <w:vertAlign w:val="subscript"/>
        </w:rPr>
        <w:t>B</w:t>
      </w:r>
      <w:r w:rsidR="00AB1FB6" w:rsidRPr="00AB1FB6">
        <w:rPr>
          <w:vertAlign w:val="subscript"/>
        </w:rPr>
        <w:t>C</w:t>
      </w:r>
      <w:proofErr w:type="spellEnd"/>
      <w:proofErr w:type="gramEnd"/>
      <w:r w:rsidR="00AB1FB6" w:rsidRPr="00C21B60">
        <w:t xml:space="preserve"> = Kilo-Watt-Hour </w:t>
      </w:r>
      <w:r w:rsidR="00AB1FB6">
        <w:t xml:space="preserve">for below-code </w:t>
      </w:r>
      <w:r w:rsidR="00AB1FB6" w:rsidRPr="00C21B60">
        <w:t>savings</w:t>
      </w:r>
    </w:p>
    <w:p w14:paraId="0D7E4073" w14:textId="720B3AAD" w:rsidR="00024533" w:rsidRPr="00C21B60" w:rsidRDefault="00024533" w:rsidP="00AB1FB6">
      <w:pPr>
        <w:ind w:left="720"/>
        <w:jc w:val="both"/>
      </w:pPr>
      <w:r w:rsidRPr="00C21B60">
        <w:t>NTG = Net-to-Gross</w:t>
      </w:r>
    </w:p>
    <w:p w14:paraId="7315CAB0" w14:textId="736DBFB6" w:rsidR="00024533" w:rsidRPr="00C21B60" w:rsidRDefault="00024533" w:rsidP="00024533">
      <w:pPr>
        <w:jc w:val="both"/>
      </w:pPr>
      <w:r w:rsidRPr="00C21B60">
        <w:tab/>
      </w:r>
      <w:r w:rsidR="00BF75E2">
        <w:t>NTG</w:t>
      </w:r>
      <w:r w:rsidRPr="00BF75E2">
        <w:rPr>
          <w:vertAlign w:val="subscript"/>
        </w:rPr>
        <w:t>BC</w:t>
      </w:r>
      <w:r w:rsidRPr="00C21B60">
        <w:t xml:space="preserve"> = </w:t>
      </w:r>
      <w:r w:rsidR="00BF75E2">
        <w:t xml:space="preserve">Net-to-Gross for </w:t>
      </w:r>
      <w:r w:rsidRPr="00C21B60">
        <w:t>Below Code</w:t>
      </w:r>
      <w:r w:rsidR="00BF75E2">
        <w:t xml:space="preserve"> Savings</w:t>
      </w:r>
    </w:p>
    <w:p w14:paraId="304A3009" w14:textId="77777777" w:rsidR="005D5116" w:rsidRPr="00D85C3A" w:rsidRDefault="005D5116" w:rsidP="0020540A">
      <w:pPr>
        <w:rPr>
          <w:b/>
          <w:u w:val="single"/>
        </w:rPr>
      </w:pPr>
    </w:p>
    <w:p w14:paraId="4FDF0BF9" w14:textId="77777777" w:rsidR="003003EC" w:rsidRPr="00D85C3A" w:rsidRDefault="003003EC" w:rsidP="003003EC">
      <w:pPr>
        <w:pStyle w:val="Reminders"/>
        <w:rPr>
          <w:rFonts w:asciiTheme="minorHAnsi" w:hAnsiTheme="minorHAnsi" w:cstheme="minorHAnsi"/>
          <w:i w:val="0"/>
          <w:color w:val="auto"/>
          <w:szCs w:val="22"/>
        </w:rPr>
      </w:pPr>
      <w:r w:rsidRPr="00D85C3A">
        <w:rPr>
          <w:rFonts w:asciiTheme="minorHAnsi" w:hAnsiTheme="minorHAnsi" w:cstheme="minorHAnsi"/>
          <w:b/>
          <w:i w:val="0"/>
          <w:color w:val="auto"/>
          <w:szCs w:val="22"/>
        </w:rPr>
        <w:t>Spillage Rate</w:t>
      </w:r>
    </w:p>
    <w:p w14:paraId="3ADB306A" w14:textId="77777777" w:rsidR="003003EC" w:rsidRPr="00D85C3A" w:rsidRDefault="003003EC" w:rsidP="003003EC">
      <w:pPr>
        <w:pStyle w:val="Reminders"/>
        <w:rPr>
          <w:rFonts w:asciiTheme="minorHAnsi" w:hAnsiTheme="minorHAnsi" w:cstheme="minorHAnsi"/>
          <w:i w:val="0"/>
          <w:color w:val="auto"/>
          <w:szCs w:val="22"/>
        </w:rPr>
      </w:pPr>
      <w:r w:rsidRPr="00D85C3A">
        <w:rPr>
          <w:rFonts w:asciiTheme="minorHAnsi" w:hAnsiTheme="minorHAnsi" w:cstheme="minorHAnsi"/>
          <w:i w:val="0"/>
          <w:color w:val="auto"/>
          <w:szCs w:val="22"/>
        </w:rPr>
        <w:t>Spillage rates are not tracked in work papers; they are tracked in an external document which will be supplied to the Commission Staff.</w:t>
      </w:r>
    </w:p>
    <w:p w14:paraId="6AFEEC5C" w14:textId="77777777" w:rsidR="00696123" w:rsidRPr="00D85C3A" w:rsidRDefault="00696123" w:rsidP="000968C6">
      <w:pPr>
        <w:pStyle w:val="Reminders"/>
        <w:rPr>
          <w:rFonts w:asciiTheme="minorHAnsi" w:hAnsiTheme="minorHAnsi" w:cstheme="minorHAnsi"/>
          <w:i w:val="0"/>
          <w:color w:val="auto"/>
          <w:szCs w:val="22"/>
        </w:rPr>
      </w:pPr>
    </w:p>
    <w:p w14:paraId="4168B5BD" w14:textId="77777777" w:rsidR="000968C6" w:rsidRPr="00D85C3A" w:rsidRDefault="000968C6" w:rsidP="000968C6">
      <w:pPr>
        <w:pStyle w:val="Reminders"/>
        <w:rPr>
          <w:rFonts w:asciiTheme="minorHAnsi" w:hAnsiTheme="minorHAnsi" w:cstheme="minorHAnsi"/>
          <w:b/>
          <w:i w:val="0"/>
          <w:color w:val="auto"/>
          <w:szCs w:val="22"/>
        </w:rPr>
      </w:pPr>
      <w:r w:rsidRPr="00D85C3A">
        <w:rPr>
          <w:rFonts w:asciiTheme="minorHAnsi" w:hAnsiTheme="minorHAnsi" w:cstheme="minorHAnsi"/>
          <w:b/>
          <w:i w:val="0"/>
          <w:color w:val="auto"/>
          <w:szCs w:val="22"/>
        </w:rPr>
        <w:t>Installation Rate</w:t>
      </w:r>
    </w:p>
    <w:p w14:paraId="425FECE8" w14:textId="03C8A9C2" w:rsidR="00240B74" w:rsidRDefault="000968C6" w:rsidP="00920905">
      <w:pPr>
        <w:pStyle w:val="NoSpacing"/>
      </w:pPr>
      <w:r w:rsidRPr="00D85C3A">
        <w:t>Th</w:t>
      </w:r>
      <w:r w:rsidR="00061A8E" w:rsidRPr="00D85C3A">
        <w:t>e IR</w:t>
      </w:r>
      <w:r w:rsidRPr="00D85C3A">
        <w:t xml:space="preserve"> value</w:t>
      </w:r>
      <w:r w:rsidR="00061A8E" w:rsidRPr="00D85C3A">
        <w:t>s</w:t>
      </w:r>
      <w:r w:rsidRPr="00D85C3A">
        <w:t xml:space="preserve"> </w:t>
      </w:r>
      <w:r w:rsidR="00061A8E" w:rsidRPr="00D85C3A">
        <w:t>were</w:t>
      </w:r>
      <w:r w:rsidRPr="00D85C3A">
        <w:t xml:space="preserve"> obtained </w:t>
      </w:r>
      <w:r w:rsidR="00BC6524" w:rsidRPr="00D85C3A">
        <w:t xml:space="preserve">using the DEER READI </w:t>
      </w:r>
      <w:r w:rsidR="00FB4E40">
        <w:t>v2.</w:t>
      </w:r>
      <w:r w:rsidR="00024533">
        <w:t>5.1</w:t>
      </w:r>
      <w:r w:rsidR="00FB4E40">
        <w:t xml:space="preserve"> </w:t>
      </w:r>
      <w:r w:rsidR="00BC6524" w:rsidRPr="00D85C3A">
        <w:t>tool</w:t>
      </w:r>
      <w:r w:rsidR="00240B74" w:rsidRPr="00D85C3A">
        <w:t>.</w:t>
      </w:r>
      <w:r w:rsidRPr="00D85C3A">
        <w:t xml:space="preserve"> </w:t>
      </w:r>
      <w:r w:rsidR="00061A8E" w:rsidRPr="00D85C3A">
        <w:t>The relevant IR values for the measures in this work paper are in the table below</w:t>
      </w:r>
      <w:r w:rsidR="008B1357" w:rsidRPr="00D85C3A">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D85C3A" w14:paraId="1322279D" w14:textId="77777777" w:rsidTr="00920905">
        <w:tc>
          <w:tcPr>
            <w:tcW w:w="722" w:type="pct"/>
            <w:shd w:val="clear" w:color="auto" w:fill="D9D9D9" w:themeFill="background1" w:themeFillShade="D9"/>
          </w:tcPr>
          <w:p w14:paraId="75105F70" w14:textId="77777777" w:rsidR="006B4A48" w:rsidRPr="00D85C3A" w:rsidRDefault="00BA2E7E" w:rsidP="005729C8">
            <w:pPr>
              <w:rPr>
                <w:rFonts w:cstheme="minorHAnsi"/>
                <w:b/>
                <w:szCs w:val="20"/>
              </w:rPr>
            </w:pPr>
            <w:r w:rsidRPr="00D85C3A">
              <w:rPr>
                <w:rFonts w:cstheme="minorHAnsi"/>
                <w:b/>
                <w:szCs w:val="20"/>
              </w:rPr>
              <w:t xml:space="preserve">GSIA </w:t>
            </w:r>
            <w:r w:rsidR="00FB2590" w:rsidRPr="00D85C3A">
              <w:rPr>
                <w:rFonts w:cstheme="minorHAnsi"/>
                <w:b/>
                <w:szCs w:val="20"/>
              </w:rPr>
              <w:t>ID</w:t>
            </w:r>
          </w:p>
        </w:tc>
        <w:tc>
          <w:tcPr>
            <w:tcW w:w="1404" w:type="pct"/>
            <w:shd w:val="clear" w:color="auto" w:fill="D9D9D9" w:themeFill="background1" w:themeFillShade="D9"/>
          </w:tcPr>
          <w:p w14:paraId="102A3FC1" w14:textId="77777777" w:rsidR="006B4A48" w:rsidRPr="00D85C3A" w:rsidRDefault="00FB2590" w:rsidP="005729C8">
            <w:pPr>
              <w:rPr>
                <w:rFonts w:cstheme="minorHAnsi"/>
                <w:b/>
                <w:szCs w:val="20"/>
              </w:rPr>
            </w:pPr>
            <w:r w:rsidRPr="00D85C3A">
              <w:rPr>
                <w:rFonts w:cstheme="minorHAnsi"/>
                <w:b/>
                <w:szCs w:val="20"/>
              </w:rPr>
              <w:t>Description</w:t>
            </w:r>
          </w:p>
        </w:tc>
        <w:tc>
          <w:tcPr>
            <w:tcW w:w="688" w:type="pct"/>
            <w:shd w:val="clear" w:color="auto" w:fill="D9D9D9" w:themeFill="background1" w:themeFillShade="D9"/>
          </w:tcPr>
          <w:p w14:paraId="3FDC9087" w14:textId="77777777" w:rsidR="006B4A48" w:rsidRPr="00D85C3A" w:rsidRDefault="00FB2590" w:rsidP="005729C8">
            <w:pPr>
              <w:rPr>
                <w:rFonts w:cstheme="minorHAnsi"/>
                <w:b/>
                <w:szCs w:val="20"/>
              </w:rPr>
            </w:pPr>
            <w:r w:rsidRPr="00D85C3A">
              <w:rPr>
                <w:rFonts w:cstheme="minorHAnsi"/>
                <w:b/>
                <w:szCs w:val="20"/>
              </w:rPr>
              <w:t>Sector</w:t>
            </w:r>
          </w:p>
        </w:tc>
        <w:tc>
          <w:tcPr>
            <w:tcW w:w="858" w:type="pct"/>
            <w:shd w:val="clear" w:color="auto" w:fill="D9D9D9" w:themeFill="background1" w:themeFillShade="D9"/>
          </w:tcPr>
          <w:p w14:paraId="0BA1547A" w14:textId="77777777" w:rsidR="006B4A48" w:rsidRPr="00D85C3A" w:rsidRDefault="00FB2590" w:rsidP="005729C8">
            <w:pPr>
              <w:rPr>
                <w:rFonts w:cstheme="minorHAnsi"/>
                <w:b/>
                <w:szCs w:val="20"/>
              </w:rPr>
            </w:pPr>
            <w:proofErr w:type="spellStart"/>
            <w:r w:rsidRPr="00D85C3A">
              <w:rPr>
                <w:rFonts w:cstheme="minorHAnsi"/>
                <w:b/>
                <w:szCs w:val="20"/>
              </w:rPr>
              <w:t>BldgType</w:t>
            </w:r>
            <w:proofErr w:type="spellEnd"/>
          </w:p>
        </w:tc>
        <w:tc>
          <w:tcPr>
            <w:tcW w:w="693" w:type="pct"/>
            <w:shd w:val="clear" w:color="auto" w:fill="D9D9D9" w:themeFill="background1" w:themeFillShade="D9"/>
          </w:tcPr>
          <w:p w14:paraId="47328018" w14:textId="77777777" w:rsidR="006B4A48" w:rsidRPr="00D85C3A" w:rsidRDefault="006B4A48" w:rsidP="005729C8">
            <w:pPr>
              <w:rPr>
                <w:rFonts w:cstheme="minorHAnsi"/>
                <w:b/>
                <w:szCs w:val="20"/>
              </w:rPr>
            </w:pPr>
            <w:proofErr w:type="spellStart"/>
            <w:r w:rsidRPr="00D85C3A">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D85C3A" w:rsidRDefault="00FB2590" w:rsidP="005729C8">
            <w:pPr>
              <w:rPr>
                <w:rFonts w:cstheme="minorHAnsi"/>
                <w:b/>
                <w:szCs w:val="20"/>
              </w:rPr>
            </w:pPr>
            <w:proofErr w:type="spellStart"/>
            <w:r w:rsidRPr="00D85C3A">
              <w:rPr>
                <w:rFonts w:cstheme="minorHAnsi"/>
                <w:b/>
                <w:szCs w:val="20"/>
              </w:rPr>
              <w:t>GSIAValue</w:t>
            </w:r>
            <w:proofErr w:type="spellEnd"/>
          </w:p>
        </w:tc>
      </w:tr>
      <w:tr w:rsidR="002F4E34" w:rsidRPr="00D85C3A" w14:paraId="3AEFCD58" w14:textId="77777777" w:rsidTr="00920905">
        <w:tc>
          <w:tcPr>
            <w:tcW w:w="722" w:type="pct"/>
          </w:tcPr>
          <w:p w14:paraId="20565B79" w14:textId="77777777" w:rsidR="002F4E34" w:rsidRPr="00D85C3A" w:rsidRDefault="002F4E34" w:rsidP="005729C8">
            <w:pPr>
              <w:rPr>
                <w:szCs w:val="20"/>
              </w:rPr>
            </w:pPr>
            <w:r w:rsidRPr="00D85C3A">
              <w:rPr>
                <w:szCs w:val="20"/>
              </w:rPr>
              <w:t>Def-GSIA</w:t>
            </w:r>
          </w:p>
        </w:tc>
        <w:tc>
          <w:tcPr>
            <w:tcW w:w="1404" w:type="pct"/>
          </w:tcPr>
          <w:p w14:paraId="2BFFF598" w14:textId="77777777" w:rsidR="002F4E34" w:rsidRPr="00D85C3A" w:rsidRDefault="002F4E34" w:rsidP="005729C8">
            <w:pPr>
              <w:rPr>
                <w:szCs w:val="20"/>
              </w:rPr>
            </w:pPr>
            <w:r w:rsidRPr="00D85C3A">
              <w:rPr>
                <w:szCs w:val="20"/>
              </w:rPr>
              <w:t>Default GSIA values</w:t>
            </w:r>
          </w:p>
        </w:tc>
        <w:tc>
          <w:tcPr>
            <w:tcW w:w="688" w:type="pct"/>
          </w:tcPr>
          <w:p w14:paraId="157D8A62" w14:textId="77777777" w:rsidR="002F4E34" w:rsidRPr="00D85C3A" w:rsidRDefault="002F4E34" w:rsidP="005729C8">
            <w:pPr>
              <w:rPr>
                <w:szCs w:val="20"/>
              </w:rPr>
            </w:pPr>
            <w:r w:rsidRPr="00D85C3A">
              <w:rPr>
                <w:szCs w:val="20"/>
              </w:rPr>
              <w:t>Any</w:t>
            </w:r>
          </w:p>
        </w:tc>
        <w:tc>
          <w:tcPr>
            <w:tcW w:w="858" w:type="pct"/>
          </w:tcPr>
          <w:p w14:paraId="0C3293FE" w14:textId="77777777" w:rsidR="002F4E34" w:rsidRPr="00D85C3A" w:rsidRDefault="002F4E34" w:rsidP="005729C8">
            <w:pPr>
              <w:rPr>
                <w:szCs w:val="20"/>
              </w:rPr>
            </w:pPr>
            <w:r w:rsidRPr="00D85C3A">
              <w:rPr>
                <w:szCs w:val="20"/>
              </w:rPr>
              <w:t>Any</w:t>
            </w:r>
          </w:p>
        </w:tc>
        <w:tc>
          <w:tcPr>
            <w:tcW w:w="693" w:type="pct"/>
          </w:tcPr>
          <w:p w14:paraId="0B642835" w14:textId="77777777" w:rsidR="002F4E34" w:rsidRPr="00D85C3A" w:rsidRDefault="002F4E34" w:rsidP="005729C8">
            <w:pPr>
              <w:rPr>
                <w:szCs w:val="20"/>
              </w:rPr>
            </w:pPr>
            <w:r w:rsidRPr="00D85C3A">
              <w:rPr>
                <w:szCs w:val="20"/>
              </w:rPr>
              <w:t>Any</w:t>
            </w:r>
          </w:p>
        </w:tc>
        <w:tc>
          <w:tcPr>
            <w:tcW w:w="634" w:type="pct"/>
          </w:tcPr>
          <w:p w14:paraId="1C671DD2" w14:textId="77777777" w:rsidR="002F4E34" w:rsidRPr="00D85C3A" w:rsidRDefault="002F4E34" w:rsidP="005729C8">
            <w:pPr>
              <w:rPr>
                <w:szCs w:val="20"/>
              </w:rPr>
            </w:pPr>
            <w:r w:rsidRPr="00D85C3A">
              <w:rPr>
                <w:szCs w:val="20"/>
              </w:rPr>
              <w:t>1</w:t>
            </w:r>
          </w:p>
        </w:tc>
      </w:tr>
    </w:tbl>
    <w:p w14:paraId="1CA56A75" w14:textId="77777777" w:rsidR="006B4A48" w:rsidRDefault="006B4A48" w:rsidP="000968C6">
      <w:pPr>
        <w:pStyle w:val="Reminders"/>
        <w:rPr>
          <w:rFonts w:asciiTheme="minorHAnsi" w:hAnsiTheme="minorHAnsi" w:cstheme="minorHAnsi"/>
          <w:b/>
          <w:i w:val="0"/>
          <w:color w:val="auto"/>
          <w:szCs w:val="22"/>
        </w:rPr>
      </w:pPr>
      <w:bookmarkStart w:id="11" w:name="_GoBack"/>
    </w:p>
    <w:bookmarkEnd w:id="11"/>
    <w:p w14:paraId="4E21FAA9" w14:textId="77777777" w:rsidR="00024533" w:rsidRPr="00D85C3A" w:rsidRDefault="00024533" w:rsidP="000968C6">
      <w:pPr>
        <w:pStyle w:val="Reminders"/>
        <w:rPr>
          <w:rFonts w:asciiTheme="minorHAnsi" w:hAnsiTheme="minorHAnsi" w:cstheme="minorHAnsi"/>
          <w:b/>
          <w:i w:val="0"/>
          <w:color w:val="auto"/>
          <w:szCs w:val="22"/>
        </w:rPr>
      </w:pPr>
    </w:p>
    <w:p w14:paraId="7C85220B" w14:textId="77777777" w:rsidR="008B1357" w:rsidRPr="00D85C3A" w:rsidRDefault="008B1357" w:rsidP="008B1357">
      <w:pPr>
        <w:rPr>
          <w:rFonts w:cstheme="minorHAnsi"/>
          <w:b/>
          <w:szCs w:val="22"/>
        </w:rPr>
      </w:pPr>
      <w:r w:rsidRPr="00D85C3A">
        <w:rPr>
          <w:rFonts w:cstheme="minorHAnsi"/>
          <w:b/>
          <w:szCs w:val="22"/>
        </w:rPr>
        <w:t>Effective</w:t>
      </w:r>
      <w:r w:rsidR="00CE4386" w:rsidRPr="00D85C3A">
        <w:rPr>
          <w:rFonts w:cstheme="minorHAnsi"/>
          <w:b/>
          <w:szCs w:val="22"/>
        </w:rPr>
        <w:t xml:space="preserve"> and Remaining</w:t>
      </w:r>
      <w:r w:rsidRPr="00D85C3A">
        <w:rPr>
          <w:rFonts w:cstheme="minorHAnsi"/>
          <w:b/>
          <w:szCs w:val="22"/>
        </w:rPr>
        <w:t xml:space="preserve"> Useful Life</w:t>
      </w:r>
    </w:p>
    <w:p w14:paraId="3BB4853E" w14:textId="4D391342" w:rsidR="008B1357" w:rsidRDefault="006A6D15" w:rsidP="00920905">
      <w:pPr>
        <w:pStyle w:val="NoSpacing"/>
      </w:pPr>
      <w:r w:rsidRPr="00D85C3A">
        <w:lastRenderedPageBreak/>
        <w:t xml:space="preserve">The EUL and RUL values were obtained </w:t>
      </w:r>
      <w:r w:rsidR="00BC6524" w:rsidRPr="00D85C3A">
        <w:t>using</w:t>
      </w:r>
      <w:r w:rsidR="0049538F">
        <w:t xml:space="preserve"> Commission Staff guidance</w:t>
      </w:r>
      <w:r w:rsidRPr="00D85C3A">
        <w:t xml:space="preserve">. </w:t>
      </w:r>
      <w:r w:rsidR="0049538F">
        <w:t xml:space="preserve"> </w:t>
      </w:r>
      <w:r w:rsidRPr="00D85C3A">
        <w:t xml:space="preserve">DEER defines the RUL as 1/3 of the EUL value. </w:t>
      </w:r>
      <w:r w:rsidR="0049538F">
        <w:t xml:space="preserve"> </w:t>
      </w:r>
      <w:r w:rsidRPr="00D85C3A">
        <w:t>The RUL value is only applicable to the first baseline period for an RET</w:t>
      </w:r>
      <w:r w:rsidR="005C0C3B">
        <w:t>/ER</w:t>
      </w:r>
      <w:r w:rsidRPr="00D85C3A">
        <w:t xml:space="preserve"> measure with an applicable code baseline. The relevant EUL and RUL values for the measures in this work paper are in the table below.</w:t>
      </w:r>
    </w:p>
    <w:p w14:paraId="2388587E" w14:textId="77777777" w:rsidR="000D595D" w:rsidRDefault="000D595D" w:rsidP="00920905">
      <w:pPr>
        <w:pStyle w:val="NoSpacing"/>
      </w:pPr>
    </w:p>
    <w:p w14:paraId="650E90F2" w14:textId="56070954" w:rsidR="00BB7C71" w:rsidRDefault="00BB7C71" w:rsidP="00BB7C71">
      <w:pPr>
        <w:rPr>
          <w:rFonts w:cstheme="minorHAnsi"/>
          <w:szCs w:val="22"/>
        </w:rPr>
      </w:pPr>
      <w:r>
        <w:rPr>
          <w:rFonts w:cstheme="minorHAnsi"/>
          <w:szCs w:val="22"/>
        </w:rPr>
        <w:t xml:space="preserve">The 5/2/13 ED Disposition for Residential HVAC Quality Maintenance [367] specified </w:t>
      </w:r>
      <w:r w:rsidR="006D4D06">
        <w:rPr>
          <w:rFonts w:cstheme="minorHAnsi"/>
          <w:szCs w:val="22"/>
        </w:rPr>
        <w:t>a</w:t>
      </w:r>
      <w:r>
        <w:rPr>
          <w:rFonts w:cstheme="minorHAnsi"/>
          <w:szCs w:val="22"/>
        </w:rPr>
        <w:t xml:space="preserve"> EUL of 5 years for the following reason:</w:t>
      </w:r>
    </w:p>
    <w:p w14:paraId="7ADB8940" w14:textId="77777777" w:rsidR="00BB7C71" w:rsidRDefault="00BB7C71" w:rsidP="00BB7C71">
      <w:pPr>
        <w:rPr>
          <w:rFonts w:cstheme="minorHAnsi"/>
          <w:szCs w:val="22"/>
        </w:rPr>
      </w:pPr>
    </w:p>
    <w:p w14:paraId="0B16045C" w14:textId="39F66D86" w:rsidR="00BB7C71" w:rsidRDefault="00BB7C71" w:rsidP="003819C3">
      <w:pPr>
        <w:ind w:left="720"/>
      </w:pPr>
      <w:r w:rsidRPr="00A22DF2">
        <w:rPr>
          <w:rFonts w:cstheme="minorHAnsi"/>
          <w:i/>
          <w:szCs w:val="22"/>
        </w:rPr>
        <w:t>“The blower motor is an addition to an existing system. Program rules limit the EUL of maintenance on an existing system to no more than system’s R</w:t>
      </w:r>
      <w:r>
        <w:rPr>
          <w:rFonts w:cstheme="minorHAnsi"/>
          <w:i/>
          <w:szCs w:val="22"/>
        </w:rPr>
        <w:t xml:space="preserve">UL. </w:t>
      </w:r>
      <w:r w:rsidRPr="00A22DF2">
        <w:rPr>
          <w:rFonts w:cstheme="minorHAnsi"/>
          <w:i/>
          <w:szCs w:val="22"/>
        </w:rPr>
        <w:t>By rule, this is 1/3 of the 15 year EUL for</w:t>
      </w:r>
      <w:r>
        <w:rPr>
          <w:rFonts w:cstheme="minorHAnsi"/>
          <w:i/>
          <w:szCs w:val="22"/>
        </w:rPr>
        <w:t xml:space="preserve"> a</w:t>
      </w:r>
      <w:r w:rsidRPr="00A22DF2">
        <w:rPr>
          <w:rFonts w:cstheme="minorHAnsi"/>
          <w:i/>
          <w:szCs w:val="22"/>
        </w:rPr>
        <w:t xml:space="preserve"> direct expansion HVAC system, or 5 years.”</w:t>
      </w:r>
      <w:r>
        <w:fldChar w:fldCharType="begin"/>
      </w:r>
      <w:r>
        <w:instrText xml:space="preserve"> REF _Ref296591307 \h </w:instrText>
      </w:r>
      <w:r>
        <w:fldChar w:fldCharType="separate"/>
      </w:r>
    </w:p>
    <w:p w14:paraId="23FBC3D8" w14:textId="4444916F" w:rsidR="00725B33" w:rsidRDefault="00BB7C71" w:rsidP="00BB7C71">
      <w:pPr>
        <w:pStyle w:val="NoSpacing"/>
        <w:rPr>
          <w:rFonts w:cstheme="minorHAnsi"/>
        </w:rPr>
      </w:pPr>
      <w:r>
        <w:rPr>
          <w:rFonts w:cstheme="minorHAnsi"/>
        </w:rPr>
        <w:fldChar w:fldCharType="end"/>
      </w:r>
    </w:p>
    <w:p w14:paraId="606D8830" w14:textId="74C0D016" w:rsidR="00BB7C71" w:rsidRDefault="00BB7C71" w:rsidP="00BB7C71">
      <w:pPr>
        <w:pStyle w:val="NoSpacing"/>
        <w:rPr>
          <w:rFonts w:cstheme="minorHAnsi"/>
        </w:rPr>
      </w:pPr>
      <w:r>
        <w:rPr>
          <w:rFonts w:cstheme="minorHAnsi"/>
        </w:rPr>
        <w:t xml:space="preserve">Table </w:t>
      </w:r>
      <w:r w:rsidRPr="00697868">
        <w:rPr>
          <w:rFonts w:cstheme="minorHAnsi"/>
        </w:rPr>
        <w:t>below identifies the value used for the measures in this work paper.</w:t>
      </w:r>
    </w:p>
    <w:p w14:paraId="561CBA93" w14:textId="77777777" w:rsidR="00BB7C71" w:rsidRPr="00D85C3A" w:rsidRDefault="00BB7C71" w:rsidP="00BB7C71">
      <w:pPr>
        <w:pStyle w:val="NoSpacing"/>
      </w:pPr>
    </w:p>
    <w:tbl>
      <w:tblPr>
        <w:tblStyle w:val="TableGrid1"/>
        <w:tblW w:w="5000" w:type="pct"/>
        <w:tblLayout w:type="fixed"/>
        <w:tblLook w:val="04A0" w:firstRow="1" w:lastRow="0" w:firstColumn="1" w:lastColumn="0" w:noHBand="0" w:noVBand="1"/>
      </w:tblPr>
      <w:tblGrid>
        <w:gridCol w:w="1165"/>
        <w:gridCol w:w="3510"/>
        <w:gridCol w:w="1249"/>
        <w:gridCol w:w="1371"/>
        <w:gridCol w:w="892"/>
        <w:gridCol w:w="1163"/>
      </w:tblGrid>
      <w:tr w:rsidR="005B26AD" w:rsidRPr="00D85C3A" w14:paraId="5A9EC2BE" w14:textId="77777777" w:rsidTr="005B26AD">
        <w:tc>
          <w:tcPr>
            <w:tcW w:w="623" w:type="pct"/>
            <w:shd w:val="clear" w:color="auto" w:fill="D9D9D9" w:themeFill="background1" w:themeFillShade="D9"/>
          </w:tcPr>
          <w:p w14:paraId="17686FBF" w14:textId="77777777" w:rsidR="008B1357" w:rsidRPr="00D85C3A" w:rsidRDefault="008B1357" w:rsidP="00BA2E7E">
            <w:pPr>
              <w:rPr>
                <w:rFonts w:cstheme="minorHAnsi"/>
                <w:b/>
                <w:szCs w:val="20"/>
              </w:rPr>
            </w:pPr>
            <w:r w:rsidRPr="00D85C3A">
              <w:rPr>
                <w:rFonts w:cstheme="minorHAnsi"/>
                <w:b/>
                <w:szCs w:val="20"/>
              </w:rPr>
              <w:t>EUL ID</w:t>
            </w:r>
          </w:p>
        </w:tc>
        <w:tc>
          <w:tcPr>
            <w:tcW w:w="1877" w:type="pct"/>
            <w:shd w:val="clear" w:color="auto" w:fill="D9D9D9" w:themeFill="background1" w:themeFillShade="D9"/>
          </w:tcPr>
          <w:p w14:paraId="1C93AC29" w14:textId="77777777" w:rsidR="008B1357" w:rsidRPr="00D85C3A" w:rsidRDefault="008B1357" w:rsidP="00BA2E7E">
            <w:pPr>
              <w:rPr>
                <w:rFonts w:cstheme="minorHAnsi"/>
                <w:b/>
                <w:szCs w:val="20"/>
              </w:rPr>
            </w:pPr>
            <w:r w:rsidRPr="00D85C3A">
              <w:rPr>
                <w:rFonts w:cstheme="minorHAnsi"/>
                <w:b/>
                <w:szCs w:val="20"/>
              </w:rPr>
              <w:t>Description</w:t>
            </w:r>
          </w:p>
        </w:tc>
        <w:tc>
          <w:tcPr>
            <w:tcW w:w="668" w:type="pct"/>
            <w:shd w:val="clear" w:color="auto" w:fill="D9D9D9" w:themeFill="background1" w:themeFillShade="D9"/>
          </w:tcPr>
          <w:p w14:paraId="68405617" w14:textId="77777777" w:rsidR="008B1357" w:rsidRPr="00D85C3A" w:rsidRDefault="008B1357" w:rsidP="00BA2E7E">
            <w:pPr>
              <w:rPr>
                <w:rFonts w:cstheme="minorHAnsi"/>
                <w:b/>
                <w:szCs w:val="20"/>
              </w:rPr>
            </w:pPr>
            <w:r w:rsidRPr="00D85C3A">
              <w:rPr>
                <w:rFonts w:cstheme="minorHAnsi"/>
                <w:b/>
                <w:szCs w:val="20"/>
              </w:rPr>
              <w:t>Sector</w:t>
            </w:r>
          </w:p>
        </w:tc>
        <w:tc>
          <w:tcPr>
            <w:tcW w:w="733" w:type="pct"/>
            <w:shd w:val="clear" w:color="auto" w:fill="D9D9D9" w:themeFill="background1" w:themeFillShade="D9"/>
          </w:tcPr>
          <w:p w14:paraId="0733AF36" w14:textId="77777777" w:rsidR="008B1357" w:rsidRPr="00D85C3A" w:rsidRDefault="00BA2E7E" w:rsidP="00BA2E7E">
            <w:pPr>
              <w:rPr>
                <w:rFonts w:cstheme="minorHAnsi"/>
                <w:b/>
                <w:szCs w:val="20"/>
              </w:rPr>
            </w:pPr>
            <w:proofErr w:type="spellStart"/>
            <w:r w:rsidRPr="00D85C3A">
              <w:rPr>
                <w:rFonts w:cstheme="minorHAnsi"/>
                <w:b/>
                <w:szCs w:val="20"/>
              </w:rPr>
              <w:t>UseCategory</w:t>
            </w:r>
            <w:proofErr w:type="spellEnd"/>
          </w:p>
        </w:tc>
        <w:tc>
          <w:tcPr>
            <w:tcW w:w="477" w:type="pct"/>
            <w:shd w:val="clear" w:color="auto" w:fill="D9D9D9" w:themeFill="background1" w:themeFillShade="D9"/>
          </w:tcPr>
          <w:p w14:paraId="64D571F2" w14:textId="77777777" w:rsidR="008B1357" w:rsidRPr="00D85C3A" w:rsidRDefault="008B1357" w:rsidP="00BA2E7E">
            <w:pPr>
              <w:rPr>
                <w:rFonts w:cstheme="minorHAnsi"/>
                <w:b/>
                <w:szCs w:val="20"/>
              </w:rPr>
            </w:pPr>
            <w:r w:rsidRPr="00D85C3A">
              <w:rPr>
                <w:rFonts w:cstheme="minorHAnsi"/>
                <w:b/>
                <w:szCs w:val="20"/>
              </w:rPr>
              <w:t>EUL (Years)</w:t>
            </w:r>
          </w:p>
        </w:tc>
        <w:tc>
          <w:tcPr>
            <w:tcW w:w="622" w:type="pct"/>
            <w:shd w:val="clear" w:color="auto" w:fill="D9D9D9" w:themeFill="background1" w:themeFillShade="D9"/>
          </w:tcPr>
          <w:p w14:paraId="6B814E1E" w14:textId="77777777" w:rsidR="008B1357" w:rsidRPr="00D85C3A" w:rsidRDefault="008B1357" w:rsidP="00BA2E7E">
            <w:pPr>
              <w:rPr>
                <w:rFonts w:cstheme="minorHAnsi"/>
                <w:b/>
                <w:szCs w:val="20"/>
              </w:rPr>
            </w:pPr>
            <w:r w:rsidRPr="00D85C3A">
              <w:rPr>
                <w:rFonts w:cstheme="minorHAnsi"/>
                <w:b/>
                <w:szCs w:val="20"/>
              </w:rPr>
              <w:t>RUL (Years)</w:t>
            </w:r>
          </w:p>
        </w:tc>
      </w:tr>
      <w:tr w:rsidR="005B26AD" w:rsidRPr="00D85C3A" w14:paraId="23E3B0B0" w14:textId="77777777" w:rsidTr="005B26AD">
        <w:trPr>
          <w:trHeight w:val="243"/>
        </w:trPr>
        <w:tc>
          <w:tcPr>
            <w:tcW w:w="623" w:type="pct"/>
          </w:tcPr>
          <w:p w14:paraId="17A1D7F4" w14:textId="1A3DCF13" w:rsidR="002577DD" w:rsidRPr="00AF07AB" w:rsidRDefault="002577DD" w:rsidP="002577DD">
            <w:pPr>
              <w:rPr>
                <w:szCs w:val="20"/>
                <w:highlight w:val="yellow"/>
              </w:rPr>
            </w:pPr>
            <w:r w:rsidRPr="007A2D26">
              <w:t>HV-</w:t>
            </w:r>
            <w:proofErr w:type="spellStart"/>
            <w:r w:rsidRPr="007A2D26">
              <w:t>ResRCx</w:t>
            </w:r>
            <w:proofErr w:type="spellEnd"/>
          </w:p>
        </w:tc>
        <w:tc>
          <w:tcPr>
            <w:tcW w:w="1877" w:type="pct"/>
          </w:tcPr>
          <w:p w14:paraId="36E678D1" w14:textId="28962C3D" w:rsidR="002577DD" w:rsidRPr="00D85C3A" w:rsidRDefault="005B26AD" w:rsidP="002577DD">
            <w:pPr>
              <w:rPr>
                <w:szCs w:val="20"/>
              </w:rPr>
            </w:pPr>
            <w:r w:rsidRPr="005B26AD">
              <w:t>Residential HVAC assessment report &amp; maintenance contract</w:t>
            </w:r>
          </w:p>
        </w:tc>
        <w:tc>
          <w:tcPr>
            <w:tcW w:w="668" w:type="pct"/>
          </w:tcPr>
          <w:p w14:paraId="42B5C736" w14:textId="242BE924" w:rsidR="002577DD" w:rsidRPr="00D85C3A" w:rsidRDefault="002577DD" w:rsidP="002577DD">
            <w:pPr>
              <w:rPr>
                <w:szCs w:val="20"/>
              </w:rPr>
            </w:pPr>
            <w:r w:rsidRPr="007A2D26">
              <w:t>Residential</w:t>
            </w:r>
          </w:p>
        </w:tc>
        <w:tc>
          <w:tcPr>
            <w:tcW w:w="733" w:type="pct"/>
          </w:tcPr>
          <w:p w14:paraId="52A841ED" w14:textId="4E0AC579" w:rsidR="002577DD" w:rsidRPr="00D85C3A" w:rsidRDefault="0021565A" w:rsidP="002577DD">
            <w:pPr>
              <w:rPr>
                <w:szCs w:val="20"/>
              </w:rPr>
            </w:pPr>
            <w:r w:rsidRPr="0021565A">
              <w:t>Service</w:t>
            </w:r>
          </w:p>
        </w:tc>
        <w:tc>
          <w:tcPr>
            <w:tcW w:w="477" w:type="pct"/>
          </w:tcPr>
          <w:p w14:paraId="1BF5FCBD" w14:textId="46741EAC" w:rsidR="002577DD" w:rsidRPr="00D85C3A" w:rsidRDefault="002577DD" w:rsidP="002577DD">
            <w:pPr>
              <w:rPr>
                <w:szCs w:val="20"/>
              </w:rPr>
            </w:pPr>
            <w:r w:rsidRPr="007A2D26">
              <w:t>5</w:t>
            </w:r>
          </w:p>
        </w:tc>
        <w:tc>
          <w:tcPr>
            <w:tcW w:w="622" w:type="pct"/>
          </w:tcPr>
          <w:p w14:paraId="46ED97C1" w14:textId="48FD05EA" w:rsidR="002577DD" w:rsidRPr="00D85C3A" w:rsidRDefault="007A2376" w:rsidP="002577DD">
            <w:pPr>
              <w:rPr>
                <w:szCs w:val="20"/>
              </w:rPr>
            </w:pPr>
            <w:r>
              <w:t>1.67</w:t>
            </w:r>
          </w:p>
        </w:tc>
      </w:tr>
    </w:tbl>
    <w:p w14:paraId="70FE2727" w14:textId="77777777" w:rsidR="00E16609" w:rsidRPr="00D85C3A" w:rsidRDefault="00F06CCF" w:rsidP="00F06CCF">
      <w:pPr>
        <w:pStyle w:val="Heading3"/>
        <w:rPr>
          <w:rFonts w:asciiTheme="minorHAnsi" w:hAnsiTheme="minorHAnsi"/>
        </w:rPr>
      </w:pPr>
      <w:r w:rsidRPr="00D85C3A">
        <w:rPr>
          <w:rFonts w:asciiTheme="minorHAnsi" w:hAnsiTheme="minorHAnsi"/>
        </w:rPr>
        <w:t>1.4.2</w:t>
      </w:r>
      <w:r w:rsidR="00824F1C" w:rsidRPr="00D85C3A">
        <w:rPr>
          <w:rFonts w:asciiTheme="minorHAnsi" w:hAnsiTheme="minorHAnsi"/>
        </w:rPr>
        <w:t xml:space="preserve"> </w:t>
      </w:r>
      <w:r w:rsidR="00E16609" w:rsidRPr="00D85C3A">
        <w:rPr>
          <w:rFonts w:asciiTheme="minorHAnsi" w:hAnsiTheme="minorHAnsi"/>
        </w:rPr>
        <w:t>Code</w:t>
      </w:r>
      <w:r w:rsidR="00B26778" w:rsidRPr="00D85C3A">
        <w:rPr>
          <w:rFonts w:asciiTheme="minorHAnsi" w:hAnsiTheme="minorHAnsi"/>
        </w:rPr>
        <w:t xml:space="preserve">s and Standards </w:t>
      </w:r>
      <w:r w:rsidR="00E16609" w:rsidRPr="00D85C3A">
        <w:rPr>
          <w:rFonts w:asciiTheme="minorHAnsi" w:hAnsiTheme="minorHAnsi"/>
        </w:rPr>
        <w:t xml:space="preserve">Analysis </w:t>
      </w:r>
      <w:bookmarkEnd w:id="10"/>
    </w:p>
    <w:p w14:paraId="4BEDC78C" w14:textId="4F9410BF" w:rsidR="00FA2482" w:rsidRDefault="00FA2482" w:rsidP="00FA2482">
      <w:pPr>
        <w:rPr>
          <w:rFonts w:cstheme="minorHAnsi"/>
          <w:szCs w:val="22"/>
        </w:rPr>
      </w:pPr>
      <w:r w:rsidRPr="00D85C3A">
        <w:rPr>
          <w:rFonts w:cstheme="minorHAnsi"/>
          <w:szCs w:val="22"/>
        </w:rPr>
        <w:t>Title 24 (201</w:t>
      </w:r>
      <w:r w:rsidR="00D45FDB">
        <w:rPr>
          <w:rFonts w:cstheme="minorHAnsi"/>
          <w:szCs w:val="22"/>
        </w:rPr>
        <w:t>6</w:t>
      </w:r>
      <w:r w:rsidRPr="00D85C3A">
        <w:rPr>
          <w:rFonts w:cstheme="minorHAnsi"/>
          <w:szCs w:val="22"/>
        </w:rPr>
        <w:t>) Section 150.0(m)13.B [</w:t>
      </w:r>
      <w:r w:rsidR="00696123">
        <w:rPr>
          <w:rFonts w:cstheme="minorHAnsi"/>
          <w:szCs w:val="22"/>
        </w:rPr>
        <w:t>496</w:t>
      </w:r>
      <w:r w:rsidRPr="00D85C3A">
        <w:rPr>
          <w:rFonts w:cstheme="minorHAnsi"/>
          <w:szCs w:val="22"/>
        </w:rPr>
        <w:t>] states the following regarding airflow:</w:t>
      </w:r>
    </w:p>
    <w:p w14:paraId="01069472" w14:textId="77777777" w:rsidR="007A2376" w:rsidRDefault="007A2376" w:rsidP="00FA2482">
      <w:pPr>
        <w:rPr>
          <w:rFonts w:cstheme="minorHAnsi"/>
          <w:szCs w:val="22"/>
        </w:rPr>
      </w:pPr>
    </w:p>
    <w:p w14:paraId="7C0D3520" w14:textId="7E534E78" w:rsidR="00FA2482" w:rsidRPr="00D85C3A" w:rsidRDefault="007A2376" w:rsidP="003819C3">
      <w:pPr>
        <w:rPr>
          <w:rFonts w:cstheme="minorHAnsi"/>
          <w:szCs w:val="22"/>
        </w:rPr>
      </w:pPr>
      <w:r w:rsidRPr="003819C3">
        <w:rPr>
          <w:rFonts w:cstheme="minorHAnsi"/>
          <w:b/>
          <w:szCs w:val="22"/>
        </w:rPr>
        <w:t>B. Single Zone Central Forced Air Systems.</w:t>
      </w:r>
      <w:r w:rsidRPr="007A2376">
        <w:rPr>
          <w:rFonts w:cstheme="minorHAnsi"/>
          <w:szCs w:val="22"/>
        </w:rPr>
        <w:t xml:space="preserve"> Demonstrate, in every control mode, airflow greater than or</w:t>
      </w:r>
      <w:r>
        <w:rPr>
          <w:rFonts w:cstheme="minorHAnsi"/>
          <w:szCs w:val="22"/>
        </w:rPr>
        <w:t xml:space="preserve"> </w:t>
      </w:r>
      <w:r w:rsidRPr="007A2376">
        <w:rPr>
          <w:rFonts w:cstheme="minorHAnsi"/>
          <w:szCs w:val="22"/>
        </w:rPr>
        <w:t>equal to 350 CFM per ton of nominal cooling capacity through the return grilles, and an air-handling</w:t>
      </w:r>
      <w:r>
        <w:rPr>
          <w:rFonts w:cstheme="minorHAnsi"/>
          <w:szCs w:val="22"/>
        </w:rPr>
        <w:t xml:space="preserve"> </w:t>
      </w:r>
      <w:r w:rsidRPr="007A2376">
        <w:rPr>
          <w:rFonts w:cstheme="minorHAnsi"/>
          <w:szCs w:val="22"/>
        </w:rPr>
        <w:t>unit fan efficacy less than or equal to 0.58 W/CFM as confirmed by field verification and diagnostic</w:t>
      </w:r>
      <w:r>
        <w:rPr>
          <w:rFonts w:cstheme="minorHAnsi"/>
          <w:szCs w:val="22"/>
        </w:rPr>
        <w:t xml:space="preserve"> </w:t>
      </w:r>
      <w:r w:rsidRPr="007A2376">
        <w:rPr>
          <w:rFonts w:cstheme="minorHAnsi"/>
          <w:szCs w:val="22"/>
        </w:rPr>
        <w:t>testing in accordance with the procedures given in Reference Residential Appendix RA3.3.</w:t>
      </w:r>
    </w:p>
    <w:p w14:paraId="44C0E426" w14:textId="77777777" w:rsidR="00FA2482" w:rsidRPr="00D85C3A" w:rsidRDefault="00FA2482" w:rsidP="00FA2482">
      <w:pPr>
        <w:pStyle w:val="ListParagraph"/>
        <w:rPr>
          <w:rFonts w:ascii="Calibri" w:hAnsi="Calibri" w:cs="Calibri"/>
          <w:szCs w:val="22"/>
        </w:rPr>
      </w:pPr>
    </w:p>
    <w:p w14:paraId="36FD4C17" w14:textId="77777777" w:rsidR="00FA2482" w:rsidRPr="00D85C3A" w:rsidRDefault="00FA2482" w:rsidP="003819C3">
      <w:pPr>
        <w:pStyle w:val="ListParagraph"/>
        <w:ind w:left="0"/>
        <w:rPr>
          <w:rFonts w:cstheme="minorHAnsi"/>
          <w:szCs w:val="22"/>
        </w:rPr>
      </w:pPr>
      <w:r w:rsidRPr="00D85C3A">
        <w:rPr>
          <w:rFonts w:ascii="Calibri" w:hAnsi="Calibri" w:cs="Calibri"/>
          <w:szCs w:val="22"/>
        </w:rPr>
        <w:t>T</w:t>
      </w:r>
      <w:r w:rsidRPr="00D85C3A">
        <w:rPr>
          <w:rFonts w:cstheme="minorHAnsi"/>
          <w:szCs w:val="22"/>
        </w:rPr>
        <w:t>he California Mechanical Code states that the replacement of any component part or assembly of an appliance that does not alter its original approval and complies with other applicable requirements of the mechanical code is exempt from the requirement to obtain a mechanical permit. In the event that a replacement motor requires a different voltage or number of phases than the original motor, the installation is to include disconnects not present on the original equipment, or the installation will alter the electrical system in any other way an electrical permit must be obtained pursuant to Title 24, Part 3 California Electrical Code.</w:t>
      </w:r>
    </w:p>
    <w:p w14:paraId="436265B1" w14:textId="77777777" w:rsidR="00DD0B3A" w:rsidRPr="00DE626B" w:rsidRDefault="00DD0B3A" w:rsidP="003819C3"/>
    <w:p w14:paraId="284601E7" w14:textId="3942C811" w:rsidR="00B07EE5" w:rsidRPr="00D85C3A" w:rsidRDefault="005A1078" w:rsidP="00920905">
      <w:pPr>
        <w:pStyle w:val="Caption"/>
        <w:keepNext/>
        <w:rPr>
          <w:rFonts w:cstheme="minorHAnsi"/>
          <w:szCs w:val="22"/>
        </w:rPr>
      </w:pPr>
      <w:r w:rsidRPr="00D85C3A">
        <w:rPr>
          <w:rFonts w:cstheme="minorHAnsi"/>
          <w:szCs w:val="22"/>
        </w:rPr>
        <w:t>Code Summary</w:t>
      </w:r>
    </w:p>
    <w:tbl>
      <w:tblPr>
        <w:tblStyle w:val="TableGrid1"/>
        <w:tblW w:w="5000" w:type="pct"/>
        <w:tblLook w:val="04A0" w:firstRow="1" w:lastRow="0" w:firstColumn="1" w:lastColumn="0" w:noHBand="0" w:noVBand="1"/>
      </w:tblPr>
      <w:tblGrid>
        <w:gridCol w:w="1526"/>
        <w:gridCol w:w="6210"/>
        <w:gridCol w:w="1614"/>
      </w:tblGrid>
      <w:tr w:rsidR="00D85C3A" w:rsidRPr="00D85C3A" w14:paraId="51467286" w14:textId="77777777" w:rsidTr="007854E0">
        <w:tc>
          <w:tcPr>
            <w:tcW w:w="816" w:type="pct"/>
            <w:shd w:val="clear" w:color="auto" w:fill="D9D9D9" w:themeFill="background1" w:themeFillShade="D9"/>
          </w:tcPr>
          <w:p w14:paraId="20C3C2B4" w14:textId="77777777" w:rsidR="00881A42" w:rsidRPr="00D85C3A" w:rsidRDefault="00881A42" w:rsidP="007854E0">
            <w:pPr>
              <w:rPr>
                <w:rFonts w:cstheme="minorHAnsi"/>
                <w:b/>
                <w:szCs w:val="20"/>
              </w:rPr>
            </w:pPr>
            <w:r w:rsidRPr="00D85C3A">
              <w:rPr>
                <w:rFonts w:cstheme="minorHAnsi"/>
                <w:b/>
                <w:szCs w:val="20"/>
              </w:rPr>
              <w:t>Code</w:t>
            </w:r>
          </w:p>
        </w:tc>
        <w:tc>
          <w:tcPr>
            <w:tcW w:w="3321" w:type="pct"/>
            <w:shd w:val="clear" w:color="auto" w:fill="D9D9D9" w:themeFill="background1" w:themeFillShade="D9"/>
          </w:tcPr>
          <w:p w14:paraId="11112752" w14:textId="30F242E1" w:rsidR="00881A42" w:rsidRPr="00D85C3A" w:rsidRDefault="00B614F1" w:rsidP="007854E0">
            <w:pPr>
              <w:rPr>
                <w:rFonts w:cstheme="minorHAnsi"/>
                <w:b/>
                <w:szCs w:val="20"/>
              </w:rPr>
            </w:pPr>
            <w:r w:rsidRPr="00D85C3A">
              <w:rPr>
                <w:rFonts w:cstheme="minorHAnsi"/>
                <w:b/>
                <w:szCs w:val="20"/>
              </w:rPr>
              <w:t>R</w:t>
            </w:r>
            <w:r w:rsidR="00881A42" w:rsidRPr="00D85C3A">
              <w:rPr>
                <w:rFonts w:cstheme="minorHAnsi"/>
                <w:b/>
                <w:szCs w:val="20"/>
              </w:rPr>
              <w:t>eference</w:t>
            </w:r>
          </w:p>
        </w:tc>
        <w:tc>
          <w:tcPr>
            <w:tcW w:w="864" w:type="pct"/>
            <w:shd w:val="clear" w:color="auto" w:fill="D9D9D9" w:themeFill="background1" w:themeFillShade="D9"/>
          </w:tcPr>
          <w:p w14:paraId="5A1E238B" w14:textId="58FC8C8D" w:rsidR="00881A42" w:rsidRPr="00D85C3A" w:rsidRDefault="00881A42" w:rsidP="007854E0">
            <w:pPr>
              <w:rPr>
                <w:rFonts w:cstheme="minorHAnsi"/>
                <w:b/>
                <w:szCs w:val="20"/>
              </w:rPr>
            </w:pPr>
            <w:r w:rsidRPr="00D85C3A">
              <w:rPr>
                <w:rFonts w:cstheme="minorHAnsi"/>
                <w:b/>
                <w:szCs w:val="20"/>
              </w:rPr>
              <w:t>Effective Date</w:t>
            </w:r>
            <w:r w:rsidR="00CB04D2" w:rsidRPr="00D85C3A">
              <w:rPr>
                <w:rFonts w:cstheme="minorHAnsi"/>
                <w:b/>
                <w:szCs w:val="20"/>
              </w:rPr>
              <w:t>s</w:t>
            </w:r>
          </w:p>
        </w:tc>
      </w:tr>
      <w:tr w:rsidR="00D85C3A" w:rsidRPr="00D85C3A" w14:paraId="41E6B4DA" w14:textId="77777777" w:rsidTr="007854E0">
        <w:trPr>
          <w:trHeight w:val="243"/>
        </w:trPr>
        <w:tc>
          <w:tcPr>
            <w:tcW w:w="816" w:type="pct"/>
          </w:tcPr>
          <w:p w14:paraId="16A44F28" w14:textId="5E3FFE2F" w:rsidR="00881A42" w:rsidRPr="00D85C3A" w:rsidRDefault="006A6D15" w:rsidP="007854E0">
            <w:pPr>
              <w:rPr>
                <w:rFonts w:cstheme="minorHAnsi"/>
                <w:szCs w:val="20"/>
              </w:rPr>
            </w:pPr>
            <w:r w:rsidRPr="00D85C3A">
              <w:rPr>
                <w:rFonts w:cstheme="minorHAnsi"/>
                <w:szCs w:val="20"/>
              </w:rPr>
              <w:t>Title 24 (201</w:t>
            </w:r>
            <w:r w:rsidR="00FB4E40">
              <w:rPr>
                <w:rFonts w:cstheme="minorHAnsi"/>
                <w:szCs w:val="20"/>
              </w:rPr>
              <w:t>6</w:t>
            </w:r>
            <w:r w:rsidR="00881A42" w:rsidRPr="00D85C3A">
              <w:rPr>
                <w:rFonts w:cstheme="minorHAnsi"/>
                <w:szCs w:val="20"/>
              </w:rPr>
              <w:t>)</w:t>
            </w:r>
          </w:p>
        </w:tc>
        <w:tc>
          <w:tcPr>
            <w:tcW w:w="3321" w:type="pct"/>
          </w:tcPr>
          <w:p w14:paraId="23AEBB74" w14:textId="77777777" w:rsidR="00FA2482" w:rsidRPr="00D85C3A" w:rsidRDefault="00FA2482" w:rsidP="007854E0">
            <w:pPr>
              <w:rPr>
                <w:rFonts w:cstheme="minorHAnsi"/>
                <w:szCs w:val="20"/>
              </w:rPr>
            </w:pPr>
            <w:r w:rsidRPr="00D85C3A">
              <w:rPr>
                <w:rFonts w:cstheme="minorHAnsi"/>
                <w:szCs w:val="20"/>
              </w:rPr>
              <w:t>Section 150.0(m)13.B</w:t>
            </w:r>
            <w:r w:rsidRPr="00D85C3A">
              <w:t xml:space="preserve"> </w:t>
            </w:r>
            <w:r w:rsidRPr="00D85C3A">
              <w:rPr>
                <w:rFonts w:cstheme="minorHAnsi"/>
                <w:szCs w:val="20"/>
              </w:rPr>
              <w:t xml:space="preserve">California </w:t>
            </w:r>
          </w:p>
          <w:p w14:paraId="56F96BC1" w14:textId="015A0778" w:rsidR="00FA2482" w:rsidRPr="00D85C3A" w:rsidRDefault="00FA2482" w:rsidP="007854E0">
            <w:pPr>
              <w:rPr>
                <w:rFonts w:cstheme="minorHAnsi"/>
                <w:szCs w:val="20"/>
              </w:rPr>
            </w:pPr>
            <w:r w:rsidRPr="00D85C3A">
              <w:rPr>
                <w:rFonts w:cstheme="minorHAnsi"/>
                <w:szCs w:val="20"/>
              </w:rPr>
              <w:t>Mechanical Code</w:t>
            </w:r>
          </w:p>
          <w:p w14:paraId="387D6828" w14:textId="75DD2E27" w:rsidR="00881A42" w:rsidRPr="00D85C3A" w:rsidRDefault="00FA2482" w:rsidP="007854E0">
            <w:pPr>
              <w:rPr>
                <w:rFonts w:cstheme="minorHAnsi"/>
                <w:szCs w:val="20"/>
              </w:rPr>
            </w:pPr>
            <w:r w:rsidRPr="00D85C3A">
              <w:rPr>
                <w:rFonts w:cstheme="minorHAnsi"/>
                <w:szCs w:val="20"/>
              </w:rPr>
              <w:t>California Electrical Code</w:t>
            </w:r>
          </w:p>
        </w:tc>
        <w:tc>
          <w:tcPr>
            <w:tcW w:w="864" w:type="pct"/>
          </w:tcPr>
          <w:p w14:paraId="3E1189F8" w14:textId="59F2385D" w:rsidR="00881A42" w:rsidRPr="00D85C3A" w:rsidRDefault="00F86EDC" w:rsidP="007854E0">
            <w:pPr>
              <w:rPr>
                <w:rFonts w:cstheme="minorHAnsi"/>
                <w:szCs w:val="20"/>
              </w:rPr>
            </w:pPr>
            <w:r>
              <w:rPr>
                <w:rFonts w:cstheme="minorHAnsi"/>
                <w:szCs w:val="20"/>
              </w:rPr>
              <w:t>January 1, 2017</w:t>
            </w:r>
          </w:p>
        </w:tc>
      </w:tr>
    </w:tbl>
    <w:p w14:paraId="1288C3FC" w14:textId="7D07E71D" w:rsidR="008D67F9" w:rsidRPr="00D85C3A" w:rsidRDefault="00572D2F" w:rsidP="00FA2482">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D85C3A">
        <w:rPr>
          <w:rFonts w:asciiTheme="minorHAnsi" w:hAnsiTheme="minorHAnsi" w:cstheme="minorHAnsi"/>
        </w:rPr>
        <w:t>1.</w:t>
      </w:r>
      <w:r w:rsidR="00A4411F" w:rsidRPr="00D85C3A">
        <w:rPr>
          <w:rFonts w:asciiTheme="minorHAnsi" w:hAnsiTheme="minorHAnsi" w:cstheme="minorHAnsi"/>
        </w:rPr>
        <w:t>5</w:t>
      </w:r>
      <w:r w:rsidRPr="00D85C3A">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71FE7F6" w14:textId="3C2921EF" w:rsidR="00572D2F" w:rsidRPr="00421BF9" w:rsidRDefault="00572D2F" w:rsidP="00920905">
      <w:pPr>
        <w:pStyle w:val="Heading3"/>
        <w:rPr>
          <w:rFonts w:asciiTheme="minorHAnsi" w:hAnsiTheme="minorHAnsi"/>
        </w:rPr>
      </w:pPr>
      <w:r w:rsidRPr="00D85C3A">
        <w:rPr>
          <w:rFonts w:asciiTheme="minorHAnsi" w:hAnsiTheme="minorHAnsi"/>
        </w:rPr>
        <w:t>1.</w:t>
      </w:r>
      <w:r w:rsidR="00A4411F" w:rsidRPr="00D85C3A">
        <w:rPr>
          <w:rFonts w:asciiTheme="minorHAnsi" w:hAnsiTheme="minorHAnsi"/>
        </w:rPr>
        <w:t>5.1</w:t>
      </w:r>
      <w:r w:rsidR="00FA2482" w:rsidRPr="00D85C3A">
        <w:rPr>
          <w:rFonts w:asciiTheme="minorHAnsi" w:hAnsiTheme="minorHAnsi"/>
        </w:rPr>
        <w:t xml:space="preserve"> </w:t>
      </w:r>
      <w:r w:rsidR="00421BF9">
        <w:rPr>
          <w:rFonts w:asciiTheme="minorHAnsi" w:hAnsiTheme="minorHAnsi"/>
        </w:rPr>
        <w:t>N</w:t>
      </w:r>
      <w:r w:rsidR="00421BF9" w:rsidRPr="00421BF9">
        <w:rPr>
          <w:rFonts w:asciiTheme="minorHAnsi" w:hAnsiTheme="minorHAnsi"/>
        </w:rPr>
        <w:t>on-DEER Study Review</w:t>
      </w:r>
    </w:p>
    <w:p w14:paraId="1919B187" w14:textId="77777777" w:rsidR="00FA2482" w:rsidRPr="00D85C3A" w:rsidRDefault="00FA2482" w:rsidP="00FA2482">
      <w:pPr>
        <w:rPr>
          <w:rFonts w:cs="Arial"/>
          <w:szCs w:val="22"/>
        </w:rPr>
      </w:pPr>
    </w:p>
    <w:p w14:paraId="1FC6B42C" w14:textId="5F39A9ED" w:rsidR="008050F9" w:rsidRDefault="00FA2482" w:rsidP="003819C3">
      <w:pPr>
        <w:pStyle w:val="ListParagraph"/>
        <w:numPr>
          <w:ilvl w:val="0"/>
          <w:numId w:val="45"/>
        </w:numPr>
        <w:ind w:left="360"/>
      </w:pPr>
      <w:r w:rsidRPr="008050F9">
        <w:rPr>
          <w:rFonts w:cs="Arial"/>
          <w:szCs w:val="22"/>
        </w:rPr>
        <w:lastRenderedPageBreak/>
        <w:t xml:space="preserve">A PIER report, “Characteristics and Opportunities for New California Homes” </w:t>
      </w:r>
      <w:r w:rsidR="00D45FDB" w:rsidRPr="008050F9">
        <w:rPr>
          <w:rFonts w:cs="Arial"/>
          <w:szCs w:val="22"/>
        </w:rPr>
        <w:t xml:space="preserve">(Attachment </w:t>
      </w:r>
      <w:r w:rsidR="00292970" w:rsidRPr="008050F9">
        <w:rPr>
          <w:rFonts w:cs="Arial"/>
          <w:szCs w:val="22"/>
        </w:rPr>
        <w:t>4</w:t>
      </w:r>
      <w:r w:rsidR="00D45FDB" w:rsidRPr="008050F9">
        <w:rPr>
          <w:rFonts w:cs="Arial"/>
          <w:szCs w:val="22"/>
        </w:rPr>
        <w:t>)</w:t>
      </w:r>
      <w:r w:rsidRPr="008050F9">
        <w:rPr>
          <w:rFonts w:cs="Arial"/>
          <w:szCs w:val="22"/>
        </w:rPr>
        <w:t>, determined the average blower motor power for 45 HVAC systems with PSC motors to be 0.65</w:t>
      </w:r>
      <w:r w:rsidR="0096351F" w:rsidRPr="008050F9">
        <w:rPr>
          <w:rFonts w:cs="Arial"/>
          <w:szCs w:val="22"/>
        </w:rPr>
        <w:t>0</w:t>
      </w:r>
      <w:r w:rsidRPr="008050F9">
        <w:rPr>
          <w:rFonts w:cs="Arial"/>
          <w:szCs w:val="22"/>
        </w:rPr>
        <w:t xml:space="preserve"> Watts/CFM.  READI assumptions consistent with this referenced report are 0.65</w:t>
      </w:r>
      <w:r w:rsidR="0096351F" w:rsidRPr="008050F9">
        <w:rPr>
          <w:rFonts w:cs="Arial"/>
          <w:szCs w:val="22"/>
        </w:rPr>
        <w:t>0</w:t>
      </w:r>
      <w:r w:rsidRPr="008050F9">
        <w:rPr>
          <w:rFonts w:cs="Arial"/>
          <w:szCs w:val="22"/>
        </w:rPr>
        <w:t xml:space="preserve"> Watts/CFM to represent the base case with a PSC motor and 0.365 Watts/CFM (the DEER default assumption)</w:t>
      </w:r>
      <w:r w:rsidR="008050F9" w:rsidRPr="008050F9">
        <w:rPr>
          <w:rFonts w:cs="Arial"/>
          <w:szCs w:val="22"/>
        </w:rPr>
        <w:t xml:space="preserve"> </w:t>
      </w:r>
      <w:r w:rsidRPr="008050F9">
        <w:rPr>
          <w:rFonts w:cs="Arial"/>
          <w:szCs w:val="22"/>
        </w:rPr>
        <w:t xml:space="preserve">to represent the measure case with a BPM motor. </w:t>
      </w:r>
    </w:p>
    <w:p w14:paraId="24FACB09" w14:textId="77777777" w:rsidR="008050F9" w:rsidRDefault="008050F9" w:rsidP="003819C3">
      <w:pPr>
        <w:pStyle w:val="ListParagraph"/>
        <w:ind w:left="0"/>
        <w:rPr>
          <w:rFonts w:cs="Arial"/>
          <w:szCs w:val="22"/>
        </w:rPr>
      </w:pPr>
    </w:p>
    <w:p w14:paraId="05908B54" w14:textId="446E6883" w:rsidR="00647136" w:rsidRPr="008050F9" w:rsidRDefault="00647136" w:rsidP="003819C3">
      <w:pPr>
        <w:pStyle w:val="ListParagraph"/>
        <w:ind w:left="360"/>
      </w:pPr>
      <w:r w:rsidRPr="008050F9">
        <w:rPr>
          <w:rFonts w:cs="Arial"/>
          <w:szCs w:val="22"/>
        </w:rPr>
        <w:t>The PIER report additionally recommends that the 2013 revision of the Title 24, part 6, residential efficiency standard (Title 24–2013) should make mandatory a confirmed airflow greater than or equal to 400 CFM per ton and a fan watt draw less than or equal to 0.510 watts per CFM.</w:t>
      </w:r>
    </w:p>
    <w:p w14:paraId="1EC6169D" w14:textId="77777777" w:rsidR="008050F9" w:rsidRDefault="008050F9" w:rsidP="00647136">
      <w:pPr>
        <w:rPr>
          <w:rFonts w:cs="Arial"/>
          <w:szCs w:val="22"/>
        </w:rPr>
      </w:pPr>
    </w:p>
    <w:p w14:paraId="1F9976A5" w14:textId="244723C0" w:rsidR="008050F9" w:rsidRDefault="008050F9" w:rsidP="0049538F">
      <w:pPr>
        <w:rPr>
          <w:rFonts w:cs="Arial"/>
          <w:szCs w:val="22"/>
        </w:rPr>
      </w:pPr>
      <w:r>
        <w:rPr>
          <w:rFonts w:cs="Arial"/>
          <w:szCs w:val="22"/>
        </w:rPr>
        <w:t xml:space="preserve">2.  Fan Watt Draw and Air Flow - </w:t>
      </w:r>
      <w:r w:rsidRPr="008050F9">
        <w:rPr>
          <w:rFonts w:cs="Arial"/>
          <w:szCs w:val="22"/>
        </w:rPr>
        <w:t>2008 California Build</w:t>
      </w:r>
      <w:r>
        <w:rPr>
          <w:rFonts w:cs="Arial"/>
          <w:szCs w:val="22"/>
        </w:rPr>
        <w:t>ing Energy Efficiency Standards F</w:t>
      </w:r>
      <w:r w:rsidR="004D5973">
        <w:rPr>
          <w:rFonts w:cs="Arial"/>
          <w:szCs w:val="22"/>
        </w:rPr>
        <w:t xml:space="preserve">urnace Fan Watt </w:t>
      </w:r>
      <w:r w:rsidRPr="008050F9">
        <w:rPr>
          <w:rFonts w:cs="Arial"/>
          <w:szCs w:val="22"/>
        </w:rPr>
        <w:t>Draw and Air Flow in Cooling and Air Distribution Modes</w:t>
      </w:r>
      <w:r>
        <w:rPr>
          <w:rFonts w:cs="Arial"/>
          <w:szCs w:val="22"/>
        </w:rPr>
        <w:t xml:space="preserve"> (Attachment </w:t>
      </w:r>
      <w:r w:rsidR="007A2376">
        <w:rPr>
          <w:rFonts w:cs="Arial"/>
          <w:szCs w:val="22"/>
        </w:rPr>
        <w:t>9)</w:t>
      </w:r>
      <w:r>
        <w:rPr>
          <w:rFonts w:cs="Arial"/>
          <w:szCs w:val="22"/>
        </w:rPr>
        <w:t xml:space="preserve">. </w:t>
      </w:r>
    </w:p>
    <w:p w14:paraId="14EDF2DF" w14:textId="77777777" w:rsidR="00FA2482" w:rsidRPr="00D85C3A" w:rsidRDefault="00FA2482" w:rsidP="00FA2482">
      <w:pPr>
        <w:rPr>
          <w:rFonts w:cs="Arial"/>
          <w:szCs w:val="22"/>
        </w:rPr>
      </w:pPr>
    </w:p>
    <w:p w14:paraId="015A5544" w14:textId="332FA672" w:rsidR="00E16609" w:rsidRPr="00D85C3A" w:rsidRDefault="00E16609" w:rsidP="00560934">
      <w:pPr>
        <w:pStyle w:val="Heading1"/>
        <w:keepNext w:val="0"/>
        <w:rPr>
          <w:rFonts w:cstheme="minorHAnsi"/>
        </w:rPr>
      </w:pPr>
      <w:r w:rsidRPr="00D85C3A">
        <w:rPr>
          <w:rFonts w:cstheme="minorHAnsi"/>
        </w:rPr>
        <w:t>Section 2</w:t>
      </w:r>
      <w:r w:rsidR="00317970" w:rsidRPr="00D85C3A">
        <w:rPr>
          <w:rFonts w:cstheme="minorHAnsi"/>
        </w:rPr>
        <w:t xml:space="preserve">. </w:t>
      </w:r>
      <w:r w:rsidRPr="00D85C3A">
        <w:rPr>
          <w:rFonts w:cstheme="minorHAnsi"/>
        </w:rPr>
        <w:t>Calculation</w:t>
      </w:r>
      <w:bookmarkEnd w:id="16"/>
      <w:r w:rsidR="00755A45" w:rsidRPr="00D85C3A">
        <w:rPr>
          <w:rFonts w:cstheme="minorHAnsi"/>
        </w:rPr>
        <w:t xml:space="preserve"> Methodology</w:t>
      </w:r>
    </w:p>
    <w:p w14:paraId="20039C77" w14:textId="3F6D3C2E" w:rsidR="00EE4CFE" w:rsidRDefault="0026482C" w:rsidP="00EE4CFE">
      <w:pPr>
        <w:rPr>
          <w:rFonts w:cstheme="minorHAnsi"/>
          <w:szCs w:val="22"/>
        </w:rPr>
      </w:pPr>
      <w:bookmarkStart w:id="17" w:name="_Toc226798858"/>
      <w:r>
        <w:rPr>
          <w:rFonts w:cstheme="minorHAnsi"/>
          <w:szCs w:val="22"/>
        </w:rPr>
        <w:t xml:space="preserve">Energy savings and demand reductions are calculated using </w:t>
      </w:r>
      <w:proofErr w:type="spellStart"/>
      <w:r>
        <w:rPr>
          <w:rFonts w:cstheme="minorHAnsi"/>
          <w:szCs w:val="22"/>
        </w:rPr>
        <w:t>eQuest</w:t>
      </w:r>
      <w:proofErr w:type="spellEnd"/>
      <w:r>
        <w:rPr>
          <w:rFonts w:cstheme="minorHAnsi"/>
          <w:szCs w:val="22"/>
        </w:rPr>
        <w:t xml:space="preserve"> 3.65</w:t>
      </w:r>
      <w:r w:rsidR="008B636C">
        <w:rPr>
          <w:rFonts w:cstheme="minorHAnsi"/>
          <w:szCs w:val="22"/>
        </w:rPr>
        <w:t>, DOE version 2.3</w:t>
      </w:r>
      <w:r>
        <w:rPr>
          <w:rFonts w:cstheme="minorHAnsi"/>
          <w:szCs w:val="22"/>
        </w:rPr>
        <w:t>.  MASControl</w:t>
      </w:r>
      <w:r w:rsidR="0096351F">
        <w:rPr>
          <w:rFonts w:cstheme="minorHAnsi"/>
          <w:szCs w:val="22"/>
        </w:rPr>
        <w:t>2</w:t>
      </w:r>
      <w:r>
        <w:rPr>
          <w:rFonts w:cstheme="minorHAnsi"/>
          <w:szCs w:val="22"/>
        </w:rPr>
        <w:t xml:space="preserve"> was used to generate </w:t>
      </w:r>
      <w:r w:rsidR="007D4EAE">
        <w:rPr>
          <w:rFonts w:cstheme="minorHAnsi"/>
          <w:szCs w:val="22"/>
        </w:rPr>
        <w:t xml:space="preserve">DEER </w:t>
      </w:r>
      <w:r>
        <w:rPr>
          <w:rFonts w:cstheme="minorHAnsi"/>
          <w:szCs w:val="22"/>
        </w:rPr>
        <w:t>prototype for a single family residential building (SFM).</w:t>
      </w:r>
      <w:r w:rsidR="00EE4CFE">
        <w:rPr>
          <w:rFonts w:cstheme="minorHAnsi"/>
          <w:szCs w:val="22"/>
        </w:rPr>
        <w:t xml:space="preserve">  </w:t>
      </w:r>
      <w:r w:rsidR="00EE4CFE" w:rsidRPr="00340000">
        <w:rPr>
          <w:rFonts w:cstheme="minorHAnsi"/>
          <w:szCs w:val="22"/>
        </w:rPr>
        <w:t>M</w:t>
      </w:r>
      <w:r w:rsidR="00EE4CFE">
        <w:rPr>
          <w:rFonts w:cstheme="minorHAnsi"/>
          <w:szCs w:val="22"/>
        </w:rPr>
        <w:t xml:space="preserve">easure evaluated included Building Energy Simulation models for existing case, standard case, and measure case.  The models differed primarily in fan-power parameters and characteristics as describe hereafter. </w:t>
      </w:r>
    </w:p>
    <w:p w14:paraId="3064C7FD" w14:textId="77777777" w:rsidR="0011507A" w:rsidRDefault="0011507A">
      <w:pPr>
        <w:rPr>
          <w:rFonts w:cstheme="minorHAnsi"/>
          <w:szCs w:val="22"/>
        </w:rPr>
      </w:pPr>
    </w:p>
    <w:p w14:paraId="107B6F25" w14:textId="31542339" w:rsidR="002E7A7D" w:rsidRDefault="00BE321B">
      <w:pPr>
        <w:rPr>
          <w:rFonts w:cstheme="minorHAnsi"/>
          <w:szCs w:val="22"/>
        </w:rPr>
      </w:pPr>
      <w:r>
        <w:rPr>
          <w:rFonts w:cstheme="minorHAnsi"/>
          <w:szCs w:val="22"/>
        </w:rPr>
        <w:t>Savings from SFM (on a per ton basis) are mapped</w:t>
      </w:r>
      <w:r w:rsidR="009752C0">
        <w:rPr>
          <w:rFonts w:cstheme="minorHAnsi"/>
          <w:szCs w:val="22"/>
        </w:rPr>
        <w:t xml:space="preserve"> without adjustments</w:t>
      </w:r>
      <w:r>
        <w:rPr>
          <w:rFonts w:cstheme="minorHAnsi"/>
          <w:szCs w:val="22"/>
        </w:rPr>
        <w:t xml:space="preserve"> to other residential </w:t>
      </w:r>
      <w:r w:rsidR="00962CC6">
        <w:rPr>
          <w:rFonts w:cstheme="minorHAnsi"/>
          <w:szCs w:val="22"/>
        </w:rPr>
        <w:t xml:space="preserve">building </w:t>
      </w:r>
      <w:r>
        <w:rPr>
          <w:rFonts w:cstheme="minorHAnsi"/>
          <w:szCs w:val="22"/>
        </w:rPr>
        <w:t>types – MFM and DMO.</w:t>
      </w:r>
      <w:r w:rsidR="002E7A7D">
        <w:rPr>
          <w:rFonts w:cstheme="minorHAnsi"/>
          <w:szCs w:val="22"/>
        </w:rPr>
        <w:t xml:space="preserve">  </w:t>
      </w:r>
      <w:r w:rsidR="00C60AAE">
        <w:rPr>
          <w:rFonts w:cstheme="minorHAnsi"/>
          <w:szCs w:val="22"/>
        </w:rPr>
        <w:t xml:space="preserve">Equipment </w:t>
      </w:r>
      <w:r w:rsidR="00EE4CFE">
        <w:rPr>
          <w:rFonts w:cstheme="minorHAnsi"/>
          <w:szCs w:val="22"/>
        </w:rPr>
        <w:t xml:space="preserve">(fan) </w:t>
      </w:r>
      <w:r w:rsidR="00C60AAE">
        <w:rPr>
          <w:rFonts w:cstheme="minorHAnsi"/>
          <w:szCs w:val="22"/>
        </w:rPr>
        <w:t>runtime between Residential prototypes</w:t>
      </w:r>
      <w:r w:rsidR="00EE4CFE">
        <w:rPr>
          <w:rFonts w:cstheme="minorHAnsi"/>
          <w:szCs w:val="22"/>
        </w:rPr>
        <w:t xml:space="preserve"> (at same vintage and operating characteristics)</w:t>
      </w:r>
      <w:r w:rsidR="00C60AAE">
        <w:rPr>
          <w:rFonts w:cstheme="minorHAnsi"/>
          <w:szCs w:val="22"/>
        </w:rPr>
        <w:t xml:space="preserve"> was evaluated to ensure </w:t>
      </w:r>
      <w:r w:rsidR="002E7A7D">
        <w:rPr>
          <w:rFonts w:cstheme="minorHAnsi"/>
          <w:szCs w:val="22"/>
        </w:rPr>
        <w:t xml:space="preserve">that fan runtime is consistent among all Residential prototypes and that SFM fan runtime does not significantly exceed that from </w:t>
      </w:r>
      <w:proofErr w:type="spellStart"/>
      <w:r w:rsidR="002E7A7D">
        <w:rPr>
          <w:rFonts w:cstheme="minorHAnsi"/>
          <w:szCs w:val="22"/>
        </w:rPr>
        <w:t>MFm</w:t>
      </w:r>
      <w:proofErr w:type="spellEnd"/>
      <w:r w:rsidR="002E7A7D">
        <w:rPr>
          <w:rFonts w:cstheme="minorHAnsi"/>
          <w:szCs w:val="22"/>
        </w:rPr>
        <w:t xml:space="preserve"> and </w:t>
      </w:r>
      <w:proofErr w:type="spellStart"/>
      <w:r w:rsidR="002E7A7D">
        <w:rPr>
          <w:rFonts w:cstheme="minorHAnsi"/>
          <w:szCs w:val="22"/>
        </w:rPr>
        <w:t>DMo</w:t>
      </w:r>
      <w:proofErr w:type="spellEnd"/>
      <w:r w:rsidR="002E7A7D">
        <w:rPr>
          <w:rFonts w:cstheme="minorHAnsi"/>
          <w:szCs w:val="22"/>
        </w:rPr>
        <w:t>.</w:t>
      </w:r>
    </w:p>
    <w:p w14:paraId="6D727EAF" w14:textId="305D335F" w:rsidR="0026482C" w:rsidRDefault="0026482C" w:rsidP="00544A92">
      <w:pPr>
        <w:rPr>
          <w:rFonts w:cstheme="minorHAnsi"/>
          <w:szCs w:val="22"/>
        </w:rPr>
      </w:pPr>
    </w:p>
    <w:p w14:paraId="26EDE9B0" w14:textId="1992D723" w:rsidR="00644716" w:rsidRDefault="0026482C" w:rsidP="00544A92">
      <w:pPr>
        <w:rPr>
          <w:rFonts w:cstheme="minorHAnsi"/>
          <w:szCs w:val="22"/>
        </w:rPr>
      </w:pPr>
      <w:r>
        <w:rPr>
          <w:rFonts w:cstheme="minorHAnsi"/>
          <w:szCs w:val="22"/>
        </w:rPr>
        <w:t xml:space="preserve">The </w:t>
      </w:r>
      <w:proofErr w:type="spellStart"/>
      <w:r>
        <w:rPr>
          <w:rFonts w:cstheme="minorHAnsi"/>
          <w:szCs w:val="22"/>
        </w:rPr>
        <w:t>eQuest</w:t>
      </w:r>
      <w:proofErr w:type="spellEnd"/>
      <w:r>
        <w:rPr>
          <w:rFonts w:cstheme="minorHAnsi"/>
          <w:szCs w:val="22"/>
        </w:rPr>
        <w:t xml:space="preserve"> models were simulated for all the 16 climate zones</w:t>
      </w:r>
      <w:r w:rsidR="00644716">
        <w:rPr>
          <w:rFonts w:cstheme="minorHAnsi"/>
          <w:szCs w:val="22"/>
        </w:rPr>
        <w:t xml:space="preserve"> </w:t>
      </w:r>
      <w:r>
        <w:rPr>
          <w:rFonts w:cstheme="minorHAnsi"/>
          <w:szCs w:val="22"/>
        </w:rPr>
        <w:t xml:space="preserve">to estimate </w:t>
      </w:r>
      <w:r w:rsidR="004E0831">
        <w:rPr>
          <w:rFonts w:cstheme="minorHAnsi"/>
          <w:szCs w:val="22"/>
        </w:rPr>
        <w:t>electric energy</w:t>
      </w:r>
      <w:r w:rsidR="007F1771">
        <w:rPr>
          <w:rFonts w:cstheme="minorHAnsi"/>
          <w:szCs w:val="22"/>
        </w:rPr>
        <w:t xml:space="preserve"> (kWh/</w:t>
      </w:r>
      <w:proofErr w:type="spellStart"/>
      <w:r w:rsidR="007F1771">
        <w:rPr>
          <w:rFonts w:cstheme="minorHAnsi"/>
          <w:szCs w:val="22"/>
        </w:rPr>
        <w:t>yr</w:t>
      </w:r>
      <w:proofErr w:type="spellEnd"/>
      <w:r w:rsidR="007F1771">
        <w:rPr>
          <w:rFonts w:cstheme="minorHAnsi"/>
          <w:szCs w:val="22"/>
        </w:rPr>
        <w:t>)</w:t>
      </w:r>
      <w:r w:rsidR="004E0831">
        <w:rPr>
          <w:rFonts w:cstheme="minorHAnsi"/>
          <w:szCs w:val="22"/>
        </w:rPr>
        <w:t xml:space="preserve"> </w:t>
      </w:r>
      <w:r w:rsidR="007D4EAE">
        <w:rPr>
          <w:rFonts w:cstheme="minorHAnsi"/>
          <w:szCs w:val="22"/>
        </w:rPr>
        <w:t>and demand</w:t>
      </w:r>
      <w:r w:rsidR="007F1771">
        <w:rPr>
          <w:rFonts w:cstheme="minorHAnsi"/>
          <w:szCs w:val="22"/>
        </w:rPr>
        <w:t xml:space="preserve"> </w:t>
      </w:r>
      <w:r w:rsidR="004E0831">
        <w:rPr>
          <w:rFonts w:cstheme="minorHAnsi"/>
          <w:szCs w:val="22"/>
        </w:rPr>
        <w:t>savings (kW/</w:t>
      </w:r>
      <w:proofErr w:type="spellStart"/>
      <w:r w:rsidR="004E0831">
        <w:rPr>
          <w:rFonts w:cstheme="minorHAnsi"/>
          <w:szCs w:val="22"/>
        </w:rPr>
        <w:t>yr</w:t>
      </w:r>
      <w:proofErr w:type="spellEnd"/>
      <w:r w:rsidR="004E0831">
        <w:rPr>
          <w:rFonts w:cstheme="minorHAnsi"/>
          <w:szCs w:val="22"/>
        </w:rPr>
        <w:t>)</w:t>
      </w:r>
      <w:r w:rsidR="005E6233">
        <w:rPr>
          <w:rFonts w:cstheme="minorHAnsi"/>
          <w:szCs w:val="22"/>
        </w:rPr>
        <w:t>.</w:t>
      </w:r>
      <w:r w:rsidR="00644716">
        <w:rPr>
          <w:rFonts w:cstheme="minorHAnsi"/>
          <w:szCs w:val="22"/>
        </w:rPr>
        <w:t xml:space="preserve">  </w:t>
      </w:r>
      <w:r w:rsidR="004E0831">
        <w:rPr>
          <w:rFonts w:cstheme="minorHAnsi"/>
          <w:szCs w:val="22"/>
        </w:rPr>
        <w:t>Hourly reports were generated to estimate DEER peak demand reduction for each climate zone based on DEER2014 peak demand definition.</w:t>
      </w:r>
    </w:p>
    <w:p w14:paraId="55E27EC9" w14:textId="77777777" w:rsidR="00644716" w:rsidRDefault="00644716" w:rsidP="00544A92">
      <w:pPr>
        <w:rPr>
          <w:rFonts w:cstheme="minorHAnsi"/>
          <w:szCs w:val="22"/>
        </w:rPr>
      </w:pPr>
    </w:p>
    <w:p w14:paraId="483E6307" w14:textId="1C1EDF74" w:rsidR="00644716" w:rsidRDefault="00644716" w:rsidP="00544A92">
      <w:pPr>
        <w:rPr>
          <w:rFonts w:cstheme="minorHAnsi"/>
          <w:szCs w:val="22"/>
        </w:rPr>
      </w:pPr>
      <w:r w:rsidRPr="00644716">
        <w:rPr>
          <w:rFonts w:cstheme="minorHAnsi"/>
          <w:szCs w:val="22"/>
        </w:rPr>
        <w:t>Measure savings on heating (</w:t>
      </w:r>
      <w:proofErr w:type="spellStart"/>
      <w:r w:rsidRPr="00644716">
        <w:rPr>
          <w:rFonts w:cstheme="minorHAnsi"/>
          <w:szCs w:val="22"/>
        </w:rPr>
        <w:t>therms</w:t>
      </w:r>
      <w:proofErr w:type="spellEnd"/>
      <w:r w:rsidRPr="00644716">
        <w:rPr>
          <w:rFonts w:cstheme="minorHAnsi"/>
          <w:szCs w:val="22"/>
        </w:rPr>
        <w:t>) were evaluated but not documented (e.g., zero out) in ex-ante measure implementation report.  Most savings on heating (</w:t>
      </w:r>
      <w:proofErr w:type="spellStart"/>
      <w:r w:rsidRPr="00644716">
        <w:rPr>
          <w:rFonts w:cstheme="minorHAnsi"/>
          <w:szCs w:val="22"/>
        </w:rPr>
        <w:t>therms</w:t>
      </w:r>
      <w:proofErr w:type="spellEnd"/>
      <w:r w:rsidRPr="00644716">
        <w:rPr>
          <w:rFonts w:cstheme="minorHAnsi"/>
          <w:szCs w:val="22"/>
        </w:rPr>
        <w:t>) were nearly zero but negative suggesting a margi</w:t>
      </w:r>
      <w:r w:rsidR="00C91420">
        <w:rPr>
          <w:rFonts w:cstheme="minorHAnsi"/>
          <w:szCs w:val="22"/>
        </w:rPr>
        <w:t xml:space="preserve">nal increase on </w:t>
      </w:r>
      <w:r w:rsidRPr="00644716">
        <w:rPr>
          <w:rFonts w:cstheme="minorHAnsi"/>
          <w:szCs w:val="22"/>
        </w:rPr>
        <w:t>ventilation by the energy model, perhaps, inducing a slightly increase on heating load</w:t>
      </w:r>
      <w:r>
        <w:rPr>
          <w:rFonts w:cstheme="minorHAnsi"/>
          <w:szCs w:val="22"/>
        </w:rPr>
        <w:t>.</w:t>
      </w:r>
    </w:p>
    <w:p w14:paraId="535AE0F1" w14:textId="67E85F0B" w:rsidR="004E0831" w:rsidRDefault="004E0831" w:rsidP="00544A92">
      <w:pPr>
        <w:rPr>
          <w:rFonts w:cstheme="minorHAnsi"/>
          <w:szCs w:val="22"/>
        </w:rPr>
      </w:pPr>
    </w:p>
    <w:p w14:paraId="3ED98EE2" w14:textId="483CADC1" w:rsidR="004E0831" w:rsidRDefault="004E0831" w:rsidP="00544A92">
      <w:pPr>
        <w:rPr>
          <w:rFonts w:cstheme="minorHAnsi"/>
          <w:szCs w:val="22"/>
        </w:rPr>
      </w:pPr>
      <w:r>
        <w:rPr>
          <w:rFonts w:cstheme="minorHAnsi"/>
          <w:szCs w:val="22"/>
        </w:rPr>
        <w:t xml:space="preserve">The </w:t>
      </w:r>
      <w:r w:rsidR="00644716">
        <w:rPr>
          <w:rFonts w:cstheme="minorHAnsi"/>
          <w:szCs w:val="22"/>
        </w:rPr>
        <w:t xml:space="preserve">energy </w:t>
      </w:r>
      <w:r>
        <w:rPr>
          <w:rFonts w:cstheme="minorHAnsi"/>
          <w:szCs w:val="22"/>
        </w:rPr>
        <w:t>savings and peak demand are normalized based o</w:t>
      </w:r>
      <w:r w:rsidR="00DD0B3A">
        <w:rPr>
          <w:rFonts w:cstheme="minorHAnsi"/>
          <w:szCs w:val="22"/>
        </w:rPr>
        <w:t xml:space="preserve">n </w:t>
      </w:r>
      <w:r w:rsidR="005E6233">
        <w:rPr>
          <w:rFonts w:cstheme="minorHAnsi"/>
          <w:szCs w:val="22"/>
        </w:rPr>
        <w:t xml:space="preserve">the </w:t>
      </w:r>
      <w:r w:rsidR="0041150F">
        <w:rPr>
          <w:rFonts w:cstheme="minorHAnsi"/>
          <w:szCs w:val="22"/>
        </w:rPr>
        <w:t xml:space="preserve">average </w:t>
      </w:r>
      <w:r>
        <w:rPr>
          <w:rFonts w:cstheme="minorHAnsi"/>
          <w:szCs w:val="22"/>
        </w:rPr>
        <w:t>system cooling capacity</w:t>
      </w:r>
      <w:r w:rsidR="00DD0B3A">
        <w:rPr>
          <w:rFonts w:cstheme="minorHAnsi"/>
          <w:szCs w:val="22"/>
        </w:rPr>
        <w:t xml:space="preserve"> of</w:t>
      </w:r>
      <w:r w:rsidR="0041150F">
        <w:rPr>
          <w:rFonts w:cstheme="minorHAnsi"/>
          <w:szCs w:val="22"/>
        </w:rPr>
        <w:t xml:space="preserve"> 2.71 tons</w:t>
      </w:r>
      <w:r w:rsidR="00C91420">
        <w:rPr>
          <w:rFonts w:cstheme="minorHAnsi"/>
          <w:szCs w:val="22"/>
        </w:rPr>
        <w:t xml:space="preserve"> </w:t>
      </w:r>
      <w:r w:rsidR="001118DC">
        <w:rPr>
          <w:rFonts w:cstheme="minorHAnsi"/>
          <w:szCs w:val="22"/>
        </w:rPr>
        <w:t xml:space="preserve">to match </w:t>
      </w:r>
      <w:r w:rsidR="007A44E2">
        <w:rPr>
          <w:rFonts w:cstheme="minorHAnsi"/>
          <w:szCs w:val="22"/>
        </w:rPr>
        <w:t>characterized</w:t>
      </w:r>
      <w:r w:rsidR="001118DC">
        <w:rPr>
          <w:rFonts w:cstheme="minorHAnsi"/>
          <w:szCs w:val="22"/>
        </w:rPr>
        <w:t xml:space="preserve"> cooling capacity</w:t>
      </w:r>
      <w:r w:rsidR="00644716">
        <w:rPr>
          <w:rFonts w:cstheme="minorHAnsi"/>
          <w:szCs w:val="22"/>
        </w:rPr>
        <w:t xml:space="preserve"> by the </w:t>
      </w:r>
      <w:r w:rsidR="007A44E2">
        <w:rPr>
          <w:rFonts w:cstheme="minorHAnsi"/>
          <w:szCs w:val="22"/>
        </w:rPr>
        <w:t xml:space="preserve">SFM </w:t>
      </w:r>
      <w:r w:rsidR="005E6233">
        <w:rPr>
          <w:rFonts w:cstheme="minorHAnsi"/>
          <w:szCs w:val="22"/>
        </w:rPr>
        <w:t xml:space="preserve">DEER </w:t>
      </w:r>
      <w:r w:rsidR="007A44E2">
        <w:rPr>
          <w:rFonts w:cstheme="minorHAnsi"/>
          <w:szCs w:val="22"/>
        </w:rPr>
        <w:t xml:space="preserve">prototype. </w:t>
      </w:r>
      <w:r w:rsidR="0041150F">
        <w:rPr>
          <w:rFonts w:cstheme="minorHAnsi"/>
          <w:szCs w:val="22"/>
        </w:rPr>
        <w:t xml:space="preserve">  </w:t>
      </w:r>
      <w:r>
        <w:rPr>
          <w:rFonts w:cstheme="minorHAnsi"/>
          <w:szCs w:val="22"/>
        </w:rPr>
        <w:t xml:space="preserve">Refer to Attachment </w:t>
      </w:r>
      <w:r w:rsidR="00292970">
        <w:rPr>
          <w:rFonts w:cstheme="minorHAnsi"/>
          <w:szCs w:val="22"/>
        </w:rPr>
        <w:t>1</w:t>
      </w:r>
      <w:r>
        <w:rPr>
          <w:rFonts w:cstheme="minorHAnsi"/>
          <w:szCs w:val="22"/>
        </w:rPr>
        <w:t xml:space="preserve"> for energy impacts.</w:t>
      </w:r>
    </w:p>
    <w:p w14:paraId="1671ED02" w14:textId="77777777" w:rsidR="003D24E1" w:rsidRDefault="003D24E1" w:rsidP="00544A92">
      <w:pPr>
        <w:rPr>
          <w:rFonts w:cstheme="minorHAnsi"/>
          <w:szCs w:val="22"/>
        </w:rPr>
      </w:pPr>
    </w:p>
    <w:p w14:paraId="10BBC837" w14:textId="0B0E6364" w:rsidR="0026482C" w:rsidRDefault="003D24E1" w:rsidP="00544A92">
      <w:pPr>
        <w:rPr>
          <w:rFonts w:cstheme="minorHAnsi"/>
          <w:szCs w:val="22"/>
        </w:rPr>
      </w:pPr>
      <w:r>
        <w:rPr>
          <w:rFonts w:cstheme="minorHAnsi"/>
          <w:szCs w:val="22"/>
        </w:rPr>
        <w:t xml:space="preserve">Per previous </w:t>
      </w:r>
      <w:r w:rsidRPr="003D24E1">
        <w:rPr>
          <w:rFonts w:cstheme="minorHAnsi"/>
          <w:szCs w:val="22"/>
        </w:rPr>
        <w:t>Energy Division</w:t>
      </w:r>
      <w:r w:rsidR="00626D4D">
        <w:rPr>
          <w:rFonts w:cstheme="minorHAnsi"/>
          <w:szCs w:val="22"/>
        </w:rPr>
        <w:t xml:space="preserve"> guidance </w:t>
      </w:r>
      <w:r w:rsidR="00D83786">
        <w:rPr>
          <w:rFonts w:cstheme="minorHAnsi"/>
          <w:szCs w:val="22"/>
        </w:rPr>
        <w:t xml:space="preserve">(Attachment </w:t>
      </w:r>
      <w:r w:rsidR="00B54B13">
        <w:rPr>
          <w:rFonts w:cstheme="minorHAnsi"/>
          <w:szCs w:val="22"/>
        </w:rPr>
        <w:t>8</w:t>
      </w:r>
      <w:r w:rsidR="00D83786">
        <w:rPr>
          <w:rFonts w:cstheme="minorHAnsi"/>
          <w:szCs w:val="22"/>
        </w:rPr>
        <w:t>)</w:t>
      </w:r>
      <w:r w:rsidR="001118DC">
        <w:rPr>
          <w:rFonts w:cstheme="minorHAnsi"/>
          <w:szCs w:val="22"/>
        </w:rPr>
        <w:t xml:space="preserve">, </w:t>
      </w:r>
      <w:r w:rsidR="00626D4D">
        <w:rPr>
          <w:rFonts w:cstheme="minorHAnsi"/>
          <w:szCs w:val="22"/>
        </w:rPr>
        <w:t>e</w:t>
      </w:r>
      <w:r w:rsidR="005E6233">
        <w:rPr>
          <w:rFonts w:cstheme="minorHAnsi"/>
          <w:szCs w:val="22"/>
        </w:rPr>
        <w:t xml:space="preserve">fficiency levels supported by measure </w:t>
      </w:r>
      <w:r w:rsidR="00626D4D" w:rsidRPr="00626D4D">
        <w:rPr>
          <w:rFonts w:cstheme="minorHAnsi"/>
          <w:szCs w:val="22"/>
        </w:rPr>
        <w:t xml:space="preserve">are </w:t>
      </w:r>
      <w:r w:rsidR="0041150F">
        <w:rPr>
          <w:rFonts w:cstheme="minorHAnsi"/>
          <w:szCs w:val="22"/>
        </w:rPr>
        <w:t xml:space="preserve">only </w:t>
      </w:r>
      <w:r w:rsidR="00626D4D" w:rsidRPr="00626D4D">
        <w:rPr>
          <w:rFonts w:cstheme="minorHAnsi"/>
          <w:szCs w:val="22"/>
        </w:rPr>
        <w:t>a</w:t>
      </w:r>
      <w:r w:rsidR="001118DC">
        <w:rPr>
          <w:rFonts w:cstheme="minorHAnsi"/>
          <w:szCs w:val="22"/>
        </w:rPr>
        <w:t xml:space="preserve">llow </w:t>
      </w:r>
      <w:r w:rsidR="00626D4D" w:rsidRPr="00626D4D">
        <w:rPr>
          <w:rFonts w:cstheme="minorHAnsi"/>
          <w:szCs w:val="22"/>
        </w:rPr>
        <w:t xml:space="preserve">for motors with capacities of ½ </w:t>
      </w:r>
      <w:proofErr w:type="spellStart"/>
      <w:r w:rsidR="00626D4D" w:rsidRPr="00626D4D">
        <w:rPr>
          <w:rFonts w:cstheme="minorHAnsi"/>
          <w:szCs w:val="22"/>
        </w:rPr>
        <w:t>hp</w:t>
      </w:r>
      <w:proofErr w:type="spellEnd"/>
      <w:r w:rsidR="00626D4D" w:rsidRPr="00626D4D">
        <w:rPr>
          <w:rFonts w:cstheme="minorHAnsi"/>
          <w:szCs w:val="22"/>
        </w:rPr>
        <w:t xml:space="preserve"> or less</w:t>
      </w:r>
      <w:r w:rsidR="00EB06E6">
        <w:rPr>
          <w:rFonts w:cstheme="minorHAnsi"/>
          <w:szCs w:val="22"/>
        </w:rPr>
        <w:t xml:space="preserve"> [367]</w:t>
      </w:r>
      <w:r w:rsidR="00626D4D" w:rsidRPr="00626D4D">
        <w:rPr>
          <w:rFonts w:cstheme="minorHAnsi"/>
          <w:szCs w:val="22"/>
        </w:rPr>
        <w:t>.</w:t>
      </w:r>
      <w:r w:rsidR="00626D4D">
        <w:rPr>
          <w:rFonts w:cstheme="minorHAnsi"/>
          <w:szCs w:val="22"/>
        </w:rPr>
        <w:t xml:space="preserve">  </w:t>
      </w:r>
      <w:r w:rsidR="00C91420">
        <w:rPr>
          <w:rFonts w:cstheme="minorHAnsi"/>
          <w:szCs w:val="22"/>
        </w:rPr>
        <w:t>Further, e</w:t>
      </w:r>
      <w:r w:rsidRPr="003D24E1">
        <w:rPr>
          <w:rFonts w:cstheme="minorHAnsi"/>
          <w:szCs w:val="22"/>
        </w:rPr>
        <w:t>f</w:t>
      </w:r>
      <w:r w:rsidR="005E6233">
        <w:rPr>
          <w:rFonts w:cstheme="minorHAnsi"/>
          <w:szCs w:val="22"/>
        </w:rPr>
        <w:t>ficiency levels</w:t>
      </w:r>
      <w:r w:rsidRPr="003D24E1">
        <w:rPr>
          <w:rFonts w:cstheme="minorHAnsi"/>
          <w:szCs w:val="22"/>
        </w:rPr>
        <w:t xml:space="preserve"> be</w:t>
      </w:r>
      <w:r w:rsidR="00C91420">
        <w:rPr>
          <w:rFonts w:cstheme="minorHAnsi"/>
          <w:szCs w:val="22"/>
        </w:rPr>
        <w:t xml:space="preserve">tween PSC and BPM ¾ </w:t>
      </w:r>
      <w:proofErr w:type="spellStart"/>
      <w:r w:rsidR="00C91420">
        <w:rPr>
          <w:rFonts w:cstheme="minorHAnsi"/>
          <w:szCs w:val="22"/>
        </w:rPr>
        <w:t>hp</w:t>
      </w:r>
      <w:proofErr w:type="spellEnd"/>
      <w:r w:rsidR="00C91420">
        <w:rPr>
          <w:rFonts w:cstheme="minorHAnsi"/>
          <w:szCs w:val="22"/>
        </w:rPr>
        <w:t xml:space="preserve"> motors are</w:t>
      </w:r>
      <w:r w:rsidRPr="003D24E1">
        <w:rPr>
          <w:rFonts w:cstheme="minorHAnsi"/>
          <w:szCs w:val="22"/>
        </w:rPr>
        <w:t xml:space="preserve"> assumed to produce half the </w:t>
      </w:r>
      <w:r w:rsidR="00626D4D">
        <w:rPr>
          <w:rFonts w:cstheme="minorHAnsi"/>
          <w:szCs w:val="22"/>
        </w:rPr>
        <w:t xml:space="preserve">savings claimed in </w:t>
      </w:r>
      <w:proofErr w:type="spellStart"/>
      <w:r w:rsidR="00626D4D">
        <w:rPr>
          <w:rFonts w:cstheme="minorHAnsi"/>
          <w:szCs w:val="22"/>
        </w:rPr>
        <w:t>workpapers</w:t>
      </w:r>
      <w:proofErr w:type="spellEnd"/>
      <w:r w:rsidR="00626D4D">
        <w:rPr>
          <w:rFonts w:cstheme="minorHAnsi"/>
          <w:szCs w:val="22"/>
        </w:rPr>
        <w:t xml:space="preserve">.  </w:t>
      </w:r>
      <w:r w:rsidR="00C91420">
        <w:rPr>
          <w:rFonts w:cstheme="minorHAnsi"/>
          <w:szCs w:val="22"/>
        </w:rPr>
        <w:t>The PSC and BPM 1</w:t>
      </w:r>
      <w:r w:rsidRPr="003D24E1">
        <w:rPr>
          <w:rFonts w:cstheme="minorHAnsi"/>
          <w:szCs w:val="22"/>
        </w:rPr>
        <w:t>hp motors are assumed to operate at the same efficiency.</w:t>
      </w:r>
    </w:p>
    <w:p w14:paraId="38C468C2" w14:textId="536FFA19" w:rsidR="0026482C" w:rsidRDefault="00864AE0" w:rsidP="006606E9">
      <w:pPr>
        <w:pStyle w:val="Heading3"/>
        <w:rPr>
          <w:rFonts w:cstheme="minorHAnsi"/>
          <w:szCs w:val="22"/>
        </w:rPr>
      </w:pPr>
      <w:r>
        <w:rPr>
          <w:rFonts w:cstheme="minorHAnsi"/>
          <w:szCs w:val="22"/>
        </w:rPr>
        <w:lastRenderedPageBreak/>
        <w:t xml:space="preserve">2.1.1 Building Energy </w:t>
      </w:r>
      <w:r w:rsidRPr="00CD6052">
        <w:rPr>
          <w:rFonts w:cstheme="minorHAnsi"/>
          <w:szCs w:val="22"/>
        </w:rPr>
        <w:t>Simulation</w:t>
      </w:r>
      <w:r>
        <w:rPr>
          <w:rFonts w:cstheme="minorHAnsi"/>
          <w:szCs w:val="22"/>
        </w:rPr>
        <w:t xml:space="preserve"> Parameters</w:t>
      </w:r>
    </w:p>
    <w:p w14:paraId="0669BF82" w14:textId="6A1A950F" w:rsidR="004A464F" w:rsidRDefault="00864AE0" w:rsidP="006606E9">
      <w:pPr>
        <w:rPr>
          <w:rFonts w:cstheme="minorHAnsi"/>
          <w:szCs w:val="22"/>
        </w:rPr>
      </w:pPr>
      <w:bookmarkStart w:id="18" w:name="_Toc214003093"/>
      <w:bookmarkEnd w:id="17"/>
      <w:r w:rsidRPr="00CD6052">
        <w:rPr>
          <w:rFonts w:cstheme="minorHAnsi"/>
          <w:szCs w:val="22"/>
        </w:rPr>
        <w:t>Measure savings documented herein were evaluated using lates</w:t>
      </w:r>
      <w:r w:rsidR="005E6233">
        <w:rPr>
          <w:rFonts w:cstheme="minorHAnsi"/>
          <w:szCs w:val="22"/>
        </w:rPr>
        <w:t>t SFM DEER prototype</w:t>
      </w:r>
      <w:r w:rsidR="004A464F" w:rsidRPr="004A3673">
        <w:rPr>
          <w:rFonts w:cstheme="minorHAnsi"/>
          <w:szCs w:val="22"/>
        </w:rPr>
        <w:t>.  Ge</w:t>
      </w:r>
      <w:r w:rsidR="004A464F" w:rsidRPr="0096351F">
        <w:rPr>
          <w:rFonts w:cstheme="minorHAnsi"/>
          <w:szCs w:val="22"/>
        </w:rPr>
        <w:t xml:space="preserve">neral building energy </w:t>
      </w:r>
      <w:r w:rsidR="004A464F">
        <w:rPr>
          <w:rFonts w:cstheme="minorHAnsi"/>
          <w:szCs w:val="22"/>
        </w:rPr>
        <w:t>simulation</w:t>
      </w:r>
      <w:r w:rsidR="004A464F" w:rsidRPr="00CD6052">
        <w:rPr>
          <w:rFonts w:cstheme="minorHAnsi"/>
          <w:szCs w:val="22"/>
        </w:rPr>
        <w:t xml:space="preserve"> characteristics are summarized below. </w:t>
      </w:r>
    </w:p>
    <w:p w14:paraId="03A107F0" w14:textId="77777777" w:rsidR="004A464F" w:rsidRDefault="004A464F" w:rsidP="006606E9">
      <w:pPr>
        <w:rPr>
          <w:rFonts w:cstheme="minorHAnsi"/>
          <w:szCs w:val="22"/>
        </w:rPr>
      </w:pPr>
    </w:p>
    <w:tbl>
      <w:tblPr>
        <w:tblStyle w:val="TableGrid"/>
        <w:tblW w:w="9455" w:type="dxa"/>
        <w:tblLook w:val="04A0" w:firstRow="1" w:lastRow="0" w:firstColumn="1" w:lastColumn="0" w:noHBand="0" w:noVBand="1"/>
      </w:tblPr>
      <w:tblGrid>
        <w:gridCol w:w="2605"/>
        <w:gridCol w:w="6850"/>
      </w:tblGrid>
      <w:tr w:rsidR="004A464F" w:rsidRPr="004A464F" w14:paraId="400498FC" w14:textId="77777777" w:rsidTr="006606E9">
        <w:trPr>
          <w:trHeight w:val="204"/>
        </w:trPr>
        <w:tc>
          <w:tcPr>
            <w:tcW w:w="2605" w:type="dxa"/>
          </w:tcPr>
          <w:p w14:paraId="6B9CEB3D" w14:textId="6615C03B" w:rsidR="004A464F" w:rsidRPr="006606E9" w:rsidRDefault="004A464F" w:rsidP="004A464F">
            <w:pPr>
              <w:rPr>
                <w:rFonts w:cstheme="minorHAnsi"/>
                <w:sz w:val="20"/>
                <w:szCs w:val="20"/>
              </w:rPr>
            </w:pPr>
            <w:r w:rsidRPr="006606E9">
              <w:rPr>
                <w:rFonts w:cstheme="minorHAnsi"/>
                <w:b/>
                <w:sz w:val="20"/>
                <w:szCs w:val="20"/>
              </w:rPr>
              <w:t>Weather</w:t>
            </w:r>
          </w:p>
        </w:tc>
        <w:tc>
          <w:tcPr>
            <w:tcW w:w="6850" w:type="dxa"/>
          </w:tcPr>
          <w:p w14:paraId="7DF97DE4" w14:textId="398FCAB2" w:rsidR="004A464F" w:rsidRPr="00321CE8" w:rsidRDefault="007D666C" w:rsidP="004A464F">
            <w:pPr>
              <w:rPr>
                <w:rFonts w:cstheme="minorHAnsi"/>
                <w:sz w:val="20"/>
                <w:szCs w:val="20"/>
              </w:rPr>
            </w:pPr>
            <w:r>
              <w:rPr>
                <w:rFonts w:cstheme="minorHAnsi"/>
                <w:sz w:val="20"/>
                <w:szCs w:val="20"/>
              </w:rPr>
              <w:t>CZ2010</w:t>
            </w:r>
          </w:p>
        </w:tc>
      </w:tr>
      <w:tr w:rsidR="004A464F" w:rsidRPr="004A464F" w14:paraId="0C539049" w14:textId="77777777" w:rsidTr="006606E9">
        <w:trPr>
          <w:trHeight w:val="204"/>
        </w:trPr>
        <w:tc>
          <w:tcPr>
            <w:tcW w:w="2605" w:type="dxa"/>
          </w:tcPr>
          <w:p w14:paraId="0B6DC8E0" w14:textId="23DB1085" w:rsidR="004A464F" w:rsidRPr="00A1527B" w:rsidRDefault="004A464F" w:rsidP="004A464F">
            <w:pPr>
              <w:rPr>
                <w:rFonts w:cstheme="minorHAnsi"/>
                <w:sz w:val="20"/>
                <w:szCs w:val="20"/>
              </w:rPr>
            </w:pPr>
            <w:r w:rsidRPr="00A1527B">
              <w:rPr>
                <w:rFonts w:cstheme="minorHAnsi"/>
                <w:b/>
                <w:sz w:val="20"/>
                <w:szCs w:val="20"/>
              </w:rPr>
              <w:t>Prototype</w:t>
            </w:r>
            <w:r w:rsidRPr="00A1527B">
              <w:rPr>
                <w:rFonts w:cstheme="minorHAnsi"/>
                <w:sz w:val="20"/>
                <w:szCs w:val="20"/>
              </w:rPr>
              <w:t xml:space="preserve"> </w:t>
            </w:r>
          </w:p>
        </w:tc>
        <w:tc>
          <w:tcPr>
            <w:tcW w:w="6850" w:type="dxa"/>
          </w:tcPr>
          <w:p w14:paraId="0DBFFE3D" w14:textId="79B0BB8E" w:rsidR="004A464F" w:rsidRPr="00C048FE" w:rsidRDefault="004A464F" w:rsidP="004A464F">
            <w:pPr>
              <w:rPr>
                <w:rFonts w:cstheme="minorHAnsi"/>
                <w:sz w:val="20"/>
                <w:szCs w:val="20"/>
              </w:rPr>
            </w:pPr>
            <w:r w:rsidRPr="00A1527B">
              <w:rPr>
                <w:rFonts w:cstheme="minorHAnsi"/>
                <w:sz w:val="20"/>
                <w:szCs w:val="20"/>
              </w:rPr>
              <w:t>SFM</w:t>
            </w:r>
            <w:r w:rsidR="005E6233">
              <w:rPr>
                <w:rFonts w:cstheme="minorHAnsi"/>
                <w:sz w:val="20"/>
                <w:szCs w:val="20"/>
              </w:rPr>
              <w:t xml:space="preserve"> DEER</w:t>
            </w:r>
            <w:r w:rsidRPr="00C048FE">
              <w:rPr>
                <w:rFonts w:cstheme="minorHAnsi"/>
                <w:sz w:val="20"/>
                <w:szCs w:val="20"/>
              </w:rPr>
              <w:t>/MASControl2</w:t>
            </w:r>
          </w:p>
        </w:tc>
      </w:tr>
      <w:tr w:rsidR="004A464F" w:rsidRPr="004A464F" w14:paraId="7B25F95F" w14:textId="77777777" w:rsidTr="006606E9">
        <w:trPr>
          <w:trHeight w:val="211"/>
        </w:trPr>
        <w:tc>
          <w:tcPr>
            <w:tcW w:w="2605" w:type="dxa"/>
          </w:tcPr>
          <w:p w14:paraId="7CD2F531" w14:textId="2444962C" w:rsidR="004A464F" w:rsidRPr="00A1527B" w:rsidRDefault="004A464F" w:rsidP="004A464F">
            <w:pPr>
              <w:rPr>
                <w:rFonts w:cstheme="minorHAnsi"/>
                <w:sz w:val="20"/>
                <w:szCs w:val="20"/>
              </w:rPr>
            </w:pPr>
            <w:r w:rsidRPr="00A1527B">
              <w:rPr>
                <w:rFonts w:cstheme="minorHAnsi"/>
                <w:b/>
                <w:sz w:val="20"/>
                <w:szCs w:val="20"/>
              </w:rPr>
              <w:t>Vintage</w:t>
            </w:r>
          </w:p>
        </w:tc>
        <w:tc>
          <w:tcPr>
            <w:tcW w:w="6850" w:type="dxa"/>
          </w:tcPr>
          <w:p w14:paraId="44154D3D" w14:textId="337681B2" w:rsidR="004A464F" w:rsidRPr="00321CE8" w:rsidRDefault="004A464F" w:rsidP="004A464F">
            <w:pPr>
              <w:rPr>
                <w:rFonts w:cstheme="minorHAnsi"/>
                <w:sz w:val="20"/>
                <w:szCs w:val="20"/>
              </w:rPr>
            </w:pPr>
            <w:r w:rsidRPr="00A1527B">
              <w:rPr>
                <w:rFonts w:cstheme="minorHAnsi"/>
                <w:sz w:val="20"/>
                <w:szCs w:val="20"/>
              </w:rPr>
              <w:t>2007</w:t>
            </w:r>
            <w:r w:rsidR="0096351F">
              <w:rPr>
                <w:rFonts w:cstheme="minorHAnsi"/>
                <w:sz w:val="20"/>
                <w:szCs w:val="20"/>
              </w:rPr>
              <w:t xml:space="preserve"> (Single Vintage)</w:t>
            </w:r>
          </w:p>
        </w:tc>
      </w:tr>
      <w:tr w:rsidR="004A464F" w:rsidRPr="004A464F" w14:paraId="2176715B" w14:textId="77777777" w:rsidTr="006606E9">
        <w:trPr>
          <w:trHeight w:val="408"/>
        </w:trPr>
        <w:tc>
          <w:tcPr>
            <w:tcW w:w="2605" w:type="dxa"/>
          </w:tcPr>
          <w:p w14:paraId="7ADCA486" w14:textId="7641E016" w:rsidR="004A464F" w:rsidRPr="00A1527B" w:rsidRDefault="004A464F" w:rsidP="004A464F">
            <w:pPr>
              <w:rPr>
                <w:rFonts w:cstheme="minorHAnsi"/>
                <w:sz w:val="20"/>
                <w:szCs w:val="20"/>
              </w:rPr>
            </w:pPr>
            <w:proofErr w:type="spellStart"/>
            <w:r w:rsidRPr="00A1527B">
              <w:rPr>
                <w:rFonts w:cstheme="minorHAnsi"/>
                <w:b/>
                <w:sz w:val="20"/>
                <w:szCs w:val="20"/>
              </w:rPr>
              <w:t>MASControl</w:t>
            </w:r>
            <w:proofErr w:type="spellEnd"/>
          </w:p>
        </w:tc>
        <w:tc>
          <w:tcPr>
            <w:tcW w:w="6850" w:type="dxa"/>
          </w:tcPr>
          <w:p w14:paraId="7DA0A1FC" w14:textId="7F7767D0" w:rsidR="004A464F" w:rsidRPr="00321CE8" w:rsidRDefault="004A464F" w:rsidP="004A464F">
            <w:pPr>
              <w:rPr>
                <w:rFonts w:cstheme="minorHAnsi"/>
                <w:sz w:val="20"/>
                <w:szCs w:val="20"/>
              </w:rPr>
            </w:pPr>
            <w:r w:rsidRPr="00A1527B">
              <w:rPr>
                <w:rFonts w:cstheme="minorHAnsi"/>
                <w:sz w:val="20"/>
                <w:szCs w:val="20"/>
              </w:rPr>
              <w:t>SFm-wCZ10-v2007-rDXGF-lt45S14.pd2 (Sample</w:t>
            </w:r>
            <w:r w:rsidR="005E6233" w:rsidRPr="005E6233">
              <w:rPr>
                <w:rFonts w:cstheme="minorHAnsi"/>
                <w:sz w:val="20"/>
                <w:szCs w:val="20"/>
              </w:rPr>
              <w:t xml:space="preserve"> </w:t>
            </w:r>
            <w:r w:rsidRPr="00321CE8">
              <w:rPr>
                <w:rFonts w:cstheme="minorHAnsi"/>
                <w:sz w:val="20"/>
                <w:szCs w:val="20"/>
              </w:rPr>
              <w:t>File)</w:t>
            </w:r>
          </w:p>
        </w:tc>
      </w:tr>
      <w:tr w:rsidR="00D035FF" w:rsidRPr="004A464F" w14:paraId="778BC931" w14:textId="77777777" w:rsidTr="006606E9">
        <w:trPr>
          <w:trHeight w:val="408"/>
        </w:trPr>
        <w:tc>
          <w:tcPr>
            <w:tcW w:w="2605" w:type="dxa"/>
          </w:tcPr>
          <w:p w14:paraId="2D6EA161" w14:textId="29792254" w:rsidR="00D035FF" w:rsidRPr="004A464F" w:rsidRDefault="00D035FF" w:rsidP="006606E9">
            <w:pPr>
              <w:rPr>
                <w:rFonts w:cstheme="minorHAnsi"/>
                <w:b/>
                <w:sz w:val="20"/>
                <w:szCs w:val="20"/>
              </w:rPr>
            </w:pPr>
            <w:r>
              <w:rPr>
                <w:rFonts w:cstheme="minorHAnsi"/>
                <w:b/>
                <w:sz w:val="20"/>
                <w:szCs w:val="20"/>
              </w:rPr>
              <w:t>Total COOLING-CAPACITY</w:t>
            </w:r>
          </w:p>
        </w:tc>
        <w:tc>
          <w:tcPr>
            <w:tcW w:w="6850" w:type="dxa"/>
          </w:tcPr>
          <w:p w14:paraId="3542E4F1" w14:textId="0FFDE746" w:rsidR="00A01262" w:rsidRDefault="005E6233" w:rsidP="004A464F">
            <w:pPr>
              <w:rPr>
                <w:rFonts w:cstheme="minorHAnsi"/>
                <w:sz w:val="20"/>
                <w:szCs w:val="20"/>
              </w:rPr>
            </w:pPr>
            <w:bookmarkStart w:id="19" w:name="OLE_LINK1"/>
            <w:r>
              <w:rPr>
                <w:rFonts w:cstheme="minorHAnsi"/>
                <w:sz w:val="20"/>
                <w:szCs w:val="20"/>
              </w:rPr>
              <w:t>P</w:t>
            </w:r>
            <w:r w:rsidR="00A01262">
              <w:rPr>
                <w:rFonts w:cstheme="minorHAnsi"/>
                <w:sz w:val="20"/>
                <w:szCs w:val="20"/>
              </w:rPr>
              <w:t xml:space="preserve">rototype design capacity </w:t>
            </w:r>
            <w:r w:rsidR="00D035FF">
              <w:rPr>
                <w:rFonts w:cstheme="minorHAnsi"/>
                <w:sz w:val="20"/>
                <w:szCs w:val="20"/>
              </w:rPr>
              <w:t>10.84 ton</w:t>
            </w:r>
            <w:r w:rsidR="00C72C63">
              <w:rPr>
                <w:rFonts w:cstheme="minorHAnsi"/>
                <w:sz w:val="20"/>
                <w:szCs w:val="20"/>
              </w:rPr>
              <w:t>,</w:t>
            </w:r>
          </w:p>
          <w:p w14:paraId="0831BF7D" w14:textId="329A1D5D" w:rsidR="00D035FF" w:rsidRPr="004A464F" w:rsidRDefault="005E6233" w:rsidP="00A0134E">
            <w:pPr>
              <w:rPr>
                <w:rFonts w:cstheme="minorHAnsi"/>
                <w:sz w:val="20"/>
                <w:szCs w:val="20"/>
              </w:rPr>
            </w:pPr>
            <w:r>
              <w:rPr>
                <w:rFonts w:cstheme="minorHAnsi"/>
                <w:sz w:val="20"/>
                <w:szCs w:val="20"/>
              </w:rPr>
              <w:t>S</w:t>
            </w:r>
            <w:r w:rsidR="00A01262">
              <w:rPr>
                <w:rFonts w:cstheme="minorHAnsi"/>
                <w:sz w:val="20"/>
                <w:szCs w:val="20"/>
              </w:rPr>
              <w:t>ystem design</w:t>
            </w:r>
            <w:r>
              <w:rPr>
                <w:rFonts w:cstheme="minorHAnsi"/>
                <w:sz w:val="20"/>
                <w:szCs w:val="20"/>
              </w:rPr>
              <w:t xml:space="preserve"> (average) capacity: </w:t>
            </w:r>
            <w:r w:rsidR="0041150F">
              <w:rPr>
                <w:rFonts w:cstheme="minorHAnsi"/>
                <w:sz w:val="20"/>
                <w:szCs w:val="20"/>
              </w:rPr>
              <w:t>2.71 tons</w:t>
            </w:r>
            <w:bookmarkEnd w:id="19"/>
          </w:p>
        </w:tc>
      </w:tr>
      <w:tr w:rsidR="00CE5859" w:rsidRPr="004A464F" w14:paraId="4F7C8B0D" w14:textId="77777777" w:rsidTr="006606E9">
        <w:trPr>
          <w:trHeight w:val="620"/>
        </w:trPr>
        <w:tc>
          <w:tcPr>
            <w:tcW w:w="2605" w:type="dxa"/>
          </w:tcPr>
          <w:p w14:paraId="312DE175" w14:textId="363D7B6C" w:rsidR="00CE5859" w:rsidRDefault="001E36C7" w:rsidP="00A1527B">
            <w:pPr>
              <w:rPr>
                <w:rFonts w:cstheme="minorHAnsi"/>
                <w:b/>
                <w:sz w:val="20"/>
                <w:szCs w:val="20"/>
              </w:rPr>
            </w:pPr>
            <w:r>
              <w:rPr>
                <w:rFonts w:cstheme="minorHAnsi"/>
                <w:b/>
                <w:sz w:val="20"/>
                <w:szCs w:val="20"/>
              </w:rPr>
              <w:t xml:space="preserve">Fan Power Demand </w:t>
            </w:r>
            <w:r w:rsidR="00CE5859">
              <w:rPr>
                <w:rFonts w:cstheme="minorHAnsi"/>
                <w:b/>
                <w:sz w:val="20"/>
                <w:szCs w:val="20"/>
              </w:rPr>
              <w:t>(kW/</w:t>
            </w:r>
            <w:proofErr w:type="spellStart"/>
            <w:r w:rsidR="00CE5859">
              <w:rPr>
                <w:rFonts w:cstheme="minorHAnsi"/>
                <w:b/>
                <w:sz w:val="20"/>
                <w:szCs w:val="20"/>
              </w:rPr>
              <w:t>hp</w:t>
            </w:r>
            <w:proofErr w:type="spellEnd"/>
            <w:r w:rsidR="00CE5859">
              <w:rPr>
                <w:rFonts w:cstheme="minorHAnsi"/>
                <w:b/>
                <w:sz w:val="20"/>
                <w:szCs w:val="20"/>
              </w:rPr>
              <w:t>)</w:t>
            </w:r>
          </w:p>
        </w:tc>
        <w:tc>
          <w:tcPr>
            <w:tcW w:w="6850" w:type="dxa"/>
          </w:tcPr>
          <w:p w14:paraId="676FA836" w14:textId="2EF66D1D" w:rsidR="00CE5859" w:rsidRDefault="001E36C7" w:rsidP="004A464F">
            <w:pPr>
              <w:rPr>
                <w:rFonts w:cstheme="minorHAnsi"/>
                <w:sz w:val="20"/>
                <w:szCs w:val="20"/>
              </w:rPr>
            </w:pPr>
            <w:r>
              <w:rPr>
                <w:rFonts w:cstheme="minorHAnsi"/>
                <w:sz w:val="20"/>
                <w:szCs w:val="20"/>
              </w:rPr>
              <w:t xml:space="preserve">0.613 kW/0.822 </w:t>
            </w:r>
            <w:proofErr w:type="spellStart"/>
            <w:r>
              <w:rPr>
                <w:rFonts w:cstheme="minorHAnsi"/>
                <w:sz w:val="20"/>
                <w:szCs w:val="20"/>
              </w:rPr>
              <w:t>hp</w:t>
            </w:r>
            <w:proofErr w:type="spellEnd"/>
            <w:r>
              <w:rPr>
                <w:rFonts w:cstheme="minorHAnsi"/>
                <w:sz w:val="20"/>
                <w:szCs w:val="20"/>
              </w:rPr>
              <w:t xml:space="preserve"> at 1.70 static pressure</w:t>
            </w:r>
            <w:r w:rsidR="005E6233">
              <w:rPr>
                <w:rFonts w:cstheme="minorHAnsi"/>
                <w:sz w:val="20"/>
                <w:szCs w:val="20"/>
              </w:rPr>
              <w:t xml:space="preserve"> (average)</w:t>
            </w:r>
            <w:r>
              <w:rPr>
                <w:rFonts w:cstheme="minorHAnsi"/>
                <w:sz w:val="20"/>
                <w:szCs w:val="20"/>
              </w:rPr>
              <w:t xml:space="preserve"> </w:t>
            </w:r>
          </w:p>
          <w:p w14:paraId="482F0917" w14:textId="7BB9B58D" w:rsidR="001E36C7" w:rsidRDefault="001E36C7" w:rsidP="004A464F">
            <w:pPr>
              <w:rPr>
                <w:rFonts w:cstheme="minorHAnsi"/>
                <w:sz w:val="20"/>
                <w:szCs w:val="20"/>
              </w:rPr>
            </w:pPr>
            <w:r>
              <w:rPr>
                <w:rFonts w:cstheme="minorHAnsi"/>
                <w:sz w:val="20"/>
                <w:szCs w:val="20"/>
              </w:rPr>
              <w:t>Source: SV-A System Design Parameters</w:t>
            </w:r>
            <w:r w:rsidR="005E6233">
              <w:rPr>
                <w:rFonts w:cstheme="minorHAnsi"/>
                <w:sz w:val="20"/>
                <w:szCs w:val="20"/>
              </w:rPr>
              <w:t xml:space="preserve"> report</w:t>
            </w:r>
          </w:p>
        </w:tc>
      </w:tr>
    </w:tbl>
    <w:p w14:paraId="698708E7" w14:textId="419507EB" w:rsidR="004A464F" w:rsidRPr="00CD6052" w:rsidRDefault="004A464F" w:rsidP="00A1527B">
      <w:pPr>
        <w:rPr>
          <w:rFonts w:cstheme="minorHAnsi"/>
          <w:szCs w:val="22"/>
        </w:rPr>
      </w:pPr>
    </w:p>
    <w:p w14:paraId="3EA81A2B" w14:textId="4793C02E" w:rsidR="00B15759" w:rsidRDefault="004A464F" w:rsidP="00A1527B">
      <w:pPr>
        <w:rPr>
          <w:rFonts w:cstheme="minorHAnsi"/>
          <w:szCs w:val="22"/>
        </w:rPr>
      </w:pPr>
      <w:r>
        <w:rPr>
          <w:rFonts w:cstheme="minorHAnsi"/>
          <w:szCs w:val="22"/>
        </w:rPr>
        <w:t>Key input parameters supporting evaluation of measure</w:t>
      </w:r>
      <w:r w:rsidR="00F16259">
        <w:rPr>
          <w:rFonts w:cstheme="minorHAnsi"/>
          <w:szCs w:val="22"/>
        </w:rPr>
        <w:t xml:space="preserve"> </w:t>
      </w:r>
      <w:r>
        <w:rPr>
          <w:rFonts w:cstheme="minorHAnsi"/>
          <w:szCs w:val="22"/>
        </w:rPr>
        <w:t xml:space="preserve">are summarized below. </w:t>
      </w:r>
      <w:r>
        <w:rPr>
          <w:rFonts w:cstheme="minorHAnsi"/>
          <w:szCs w:val="22"/>
        </w:rPr>
        <w:tab/>
      </w:r>
      <w:r>
        <w:rPr>
          <w:rFonts w:cstheme="minorHAnsi"/>
          <w:szCs w:val="22"/>
        </w:rPr>
        <w:tab/>
      </w:r>
    </w:p>
    <w:p w14:paraId="01E4245F" w14:textId="77777777" w:rsidR="00B15759" w:rsidRDefault="00B15759" w:rsidP="00A1527B">
      <w:pPr>
        <w:rPr>
          <w:rFonts w:cstheme="minorHAnsi"/>
          <w:szCs w:val="22"/>
        </w:rPr>
      </w:pPr>
    </w:p>
    <w:tbl>
      <w:tblPr>
        <w:tblStyle w:val="TableGrid"/>
        <w:tblW w:w="9985" w:type="dxa"/>
        <w:tblLook w:val="04A0" w:firstRow="1" w:lastRow="0" w:firstColumn="1" w:lastColumn="0" w:noHBand="0" w:noVBand="1"/>
      </w:tblPr>
      <w:tblGrid>
        <w:gridCol w:w="1086"/>
        <w:gridCol w:w="1086"/>
        <w:gridCol w:w="1153"/>
        <w:gridCol w:w="1356"/>
        <w:gridCol w:w="1268"/>
        <w:gridCol w:w="4036"/>
      </w:tblGrid>
      <w:tr w:rsidR="004D02B0" w:rsidRPr="00BE519F" w14:paraId="5759BD51" w14:textId="77777777" w:rsidTr="004D02B0">
        <w:trPr>
          <w:trHeight w:val="566"/>
        </w:trPr>
        <w:tc>
          <w:tcPr>
            <w:tcW w:w="1086" w:type="dxa"/>
            <w:shd w:val="clear" w:color="auto" w:fill="D9D9D9" w:themeFill="background1" w:themeFillShade="D9"/>
          </w:tcPr>
          <w:p w14:paraId="4DDA126A" w14:textId="678CA0D9" w:rsidR="00D63FD2" w:rsidRPr="00C048FE" w:rsidRDefault="00D63FD2" w:rsidP="00D63FD2">
            <w:pPr>
              <w:rPr>
                <w:rFonts w:cstheme="minorHAnsi"/>
                <w:b/>
                <w:sz w:val="20"/>
                <w:szCs w:val="20"/>
              </w:rPr>
            </w:pPr>
            <w:r w:rsidRPr="00C048FE">
              <w:rPr>
                <w:rFonts w:cstheme="minorHAnsi"/>
                <w:b/>
                <w:sz w:val="20"/>
                <w:szCs w:val="20"/>
              </w:rPr>
              <w:t>DOE2 Key Word</w:t>
            </w:r>
          </w:p>
        </w:tc>
        <w:tc>
          <w:tcPr>
            <w:tcW w:w="1086" w:type="dxa"/>
            <w:shd w:val="clear" w:color="auto" w:fill="D9D9D9" w:themeFill="background1" w:themeFillShade="D9"/>
          </w:tcPr>
          <w:p w14:paraId="42013E68" w14:textId="4E8811C6" w:rsidR="00D63FD2" w:rsidRPr="00C048FE" w:rsidRDefault="00D63FD2" w:rsidP="00D63FD2">
            <w:pPr>
              <w:rPr>
                <w:rFonts w:cstheme="minorHAnsi"/>
                <w:b/>
                <w:sz w:val="20"/>
                <w:szCs w:val="20"/>
              </w:rPr>
            </w:pPr>
            <w:r w:rsidRPr="00C048FE">
              <w:rPr>
                <w:rFonts w:cstheme="minorHAnsi"/>
                <w:b/>
                <w:sz w:val="20"/>
                <w:szCs w:val="20"/>
              </w:rPr>
              <w:t>SUPPLY-KW/FLOW</w:t>
            </w:r>
          </w:p>
        </w:tc>
        <w:tc>
          <w:tcPr>
            <w:tcW w:w="1153" w:type="dxa"/>
            <w:shd w:val="clear" w:color="auto" w:fill="D9D9D9" w:themeFill="background1" w:themeFillShade="D9"/>
          </w:tcPr>
          <w:p w14:paraId="44C3E3B6" w14:textId="55CBB2FC" w:rsidR="00D63FD2" w:rsidRPr="00C048FE" w:rsidRDefault="00D63FD2" w:rsidP="00D63FD2">
            <w:pPr>
              <w:rPr>
                <w:rFonts w:cstheme="minorHAnsi"/>
                <w:b/>
                <w:sz w:val="20"/>
                <w:szCs w:val="20"/>
              </w:rPr>
            </w:pPr>
            <w:r w:rsidRPr="00C048FE">
              <w:rPr>
                <w:rFonts w:cstheme="minorHAnsi"/>
                <w:b/>
                <w:sz w:val="20"/>
                <w:szCs w:val="20"/>
              </w:rPr>
              <w:t>SUPPLY-MTR-CLASS</w:t>
            </w:r>
          </w:p>
        </w:tc>
        <w:tc>
          <w:tcPr>
            <w:tcW w:w="1356" w:type="dxa"/>
            <w:shd w:val="clear" w:color="auto" w:fill="D9D9D9" w:themeFill="background1" w:themeFillShade="D9"/>
          </w:tcPr>
          <w:p w14:paraId="2A03A558" w14:textId="1B5D15C3" w:rsidR="00D63FD2" w:rsidRPr="00C048FE" w:rsidRDefault="00D63FD2" w:rsidP="00D63FD2">
            <w:pPr>
              <w:rPr>
                <w:rFonts w:cstheme="minorHAnsi"/>
                <w:b/>
                <w:sz w:val="20"/>
                <w:szCs w:val="20"/>
              </w:rPr>
            </w:pPr>
            <w:r w:rsidRPr="00C048FE">
              <w:rPr>
                <w:rFonts w:cstheme="minorHAnsi"/>
                <w:b/>
                <w:sz w:val="20"/>
                <w:szCs w:val="20"/>
              </w:rPr>
              <w:t>FAN-EIR-FPLR</w:t>
            </w:r>
          </w:p>
        </w:tc>
        <w:tc>
          <w:tcPr>
            <w:tcW w:w="1268" w:type="dxa"/>
            <w:shd w:val="clear" w:color="auto" w:fill="D9D9D9" w:themeFill="background1" w:themeFillShade="D9"/>
          </w:tcPr>
          <w:p w14:paraId="477BF89A" w14:textId="590C61EF" w:rsidR="00D63FD2" w:rsidRDefault="00F03681" w:rsidP="00D63FD2">
            <w:pPr>
              <w:rPr>
                <w:rFonts w:cstheme="minorHAnsi"/>
                <w:b/>
                <w:sz w:val="20"/>
                <w:szCs w:val="20"/>
              </w:rPr>
            </w:pPr>
            <w:r>
              <w:rPr>
                <w:rFonts w:cstheme="minorHAnsi"/>
                <w:b/>
                <w:sz w:val="20"/>
                <w:szCs w:val="20"/>
              </w:rPr>
              <w:t xml:space="preserve">Motor </w:t>
            </w:r>
            <w:r w:rsidR="00D63FD2">
              <w:rPr>
                <w:rFonts w:cstheme="minorHAnsi"/>
                <w:b/>
                <w:sz w:val="20"/>
                <w:szCs w:val="20"/>
              </w:rPr>
              <w:t>Technology</w:t>
            </w:r>
            <w:r w:rsidR="00762661">
              <w:rPr>
                <w:rFonts w:cstheme="minorHAnsi"/>
                <w:b/>
                <w:sz w:val="20"/>
                <w:szCs w:val="20"/>
              </w:rPr>
              <w:t>*</w:t>
            </w:r>
          </w:p>
        </w:tc>
        <w:tc>
          <w:tcPr>
            <w:tcW w:w="4036" w:type="dxa"/>
            <w:shd w:val="clear" w:color="auto" w:fill="D9D9D9" w:themeFill="background1" w:themeFillShade="D9"/>
          </w:tcPr>
          <w:p w14:paraId="68EAEDD8" w14:textId="6632D756" w:rsidR="00D63FD2" w:rsidRPr="00321CE8" w:rsidRDefault="00D63FD2" w:rsidP="00D63FD2">
            <w:pPr>
              <w:rPr>
                <w:rFonts w:cstheme="minorHAnsi"/>
                <w:b/>
                <w:sz w:val="20"/>
                <w:szCs w:val="20"/>
              </w:rPr>
            </w:pPr>
            <w:r>
              <w:rPr>
                <w:rFonts w:cstheme="minorHAnsi"/>
                <w:b/>
                <w:sz w:val="20"/>
                <w:szCs w:val="20"/>
              </w:rPr>
              <w:t>Source</w:t>
            </w:r>
          </w:p>
        </w:tc>
      </w:tr>
      <w:tr w:rsidR="004D02B0" w:rsidRPr="00BE519F" w14:paraId="69D841AD" w14:textId="77777777" w:rsidTr="004D02B0">
        <w:tc>
          <w:tcPr>
            <w:tcW w:w="1086" w:type="dxa"/>
          </w:tcPr>
          <w:p w14:paraId="28C0A691" w14:textId="5BFE3106" w:rsidR="00D63FD2" w:rsidRPr="00A1527B" w:rsidRDefault="00D63FD2" w:rsidP="00D63FD2">
            <w:pPr>
              <w:rPr>
                <w:rFonts w:cstheme="minorHAnsi"/>
                <w:sz w:val="20"/>
                <w:szCs w:val="20"/>
              </w:rPr>
            </w:pPr>
            <w:r w:rsidRPr="0002413F">
              <w:rPr>
                <w:rFonts w:cstheme="minorHAnsi"/>
                <w:sz w:val="20"/>
                <w:szCs w:val="20"/>
              </w:rPr>
              <w:t xml:space="preserve">Existing </w:t>
            </w:r>
          </w:p>
        </w:tc>
        <w:tc>
          <w:tcPr>
            <w:tcW w:w="1086" w:type="dxa"/>
          </w:tcPr>
          <w:p w14:paraId="01C2CFDD" w14:textId="648593A5" w:rsidR="00D63FD2" w:rsidRPr="00A1527B" w:rsidRDefault="00D63FD2" w:rsidP="00D63FD2">
            <w:pPr>
              <w:rPr>
                <w:rFonts w:cstheme="minorHAnsi"/>
                <w:sz w:val="20"/>
                <w:szCs w:val="20"/>
              </w:rPr>
            </w:pPr>
            <w:r w:rsidRPr="00A1527B">
              <w:rPr>
                <w:rFonts w:cstheme="minorHAnsi"/>
                <w:sz w:val="20"/>
                <w:szCs w:val="20"/>
              </w:rPr>
              <w:t>0.000632</w:t>
            </w:r>
          </w:p>
        </w:tc>
        <w:tc>
          <w:tcPr>
            <w:tcW w:w="1153" w:type="dxa"/>
          </w:tcPr>
          <w:p w14:paraId="29ACF3D4" w14:textId="31EBC6C5" w:rsidR="00D63FD2" w:rsidRPr="00A1527B" w:rsidRDefault="00D63FD2" w:rsidP="00D63FD2">
            <w:pPr>
              <w:rPr>
                <w:rFonts w:cstheme="minorHAnsi"/>
                <w:sz w:val="20"/>
                <w:szCs w:val="20"/>
              </w:rPr>
            </w:pPr>
            <w:r w:rsidRPr="00A1527B">
              <w:rPr>
                <w:rFonts w:cstheme="minorHAnsi"/>
                <w:sz w:val="20"/>
                <w:szCs w:val="20"/>
              </w:rPr>
              <w:t>Standard</w:t>
            </w:r>
          </w:p>
        </w:tc>
        <w:tc>
          <w:tcPr>
            <w:tcW w:w="1356" w:type="dxa"/>
          </w:tcPr>
          <w:p w14:paraId="6B12DBBD" w14:textId="5F73EA65" w:rsidR="00D63FD2" w:rsidRPr="00A1527B" w:rsidRDefault="00D63FD2" w:rsidP="00D63FD2">
            <w:pPr>
              <w:rPr>
                <w:rFonts w:cstheme="minorHAnsi"/>
                <w:sz w:val="20"/>
                <w:szCs w:val="20"/>
              </w:rPr>
            </w:pPr>
            <w:r w:rsidRPr="00A1527B">
              <w:rPr>
                <w:rFonts w:cstheme="minorHAnsi"/>
                <w:sz w:val="20"/>
                <w:szCs w:val="20"/>
              </w:rPr>
              <w:t xml:space="preserve">Residential Fix Vol-Fan EIR </w:t>
            </w:r>
          </w:p>
        </w:tc>
        <w:tc>
          <w:tcPr>
            <w:tcW w:w="1268" w:type="dxa"/>
          </w:tcPr>
          <w:p w14:paraId="78A33AE8" w14:textId="7E514061" w:rsidR="00D63FD2" w:rsidRPr="00254AC5" w:rsidRDefault="00762661" w:rsidP="00D63FD2">
            <w:pPr>
              <w:rPr>
                <w:rFonts w:cstheme="minorHAnsi"/>
                <w:sz w:val="20"/>
                <w:szCs w:val="20"/>
              </w:rPr>
            </w:pPr>
            <w:r>
              <w:rPr>
                <w:rFonts w:cstheme="minorHAnsi"/>
                <w:sz w:val="20"/>
                <w:szCs w:val="20"/>
              </w:rPr>
              <w:t>PSC</w:t>
            </w:r>
          </w:p>
        </w:tc>
        <w:tc>
          <w:tcPr>
            <w:tcW w:w="4036" w:type="dxa"/>
          </w:tcPr>
          <w:p w14:paraId="4D84DCB1" w14:textId="79FCF72C" w:rsidR="00D63FD2" w:rsidRPr="00321CE8" w:rsidRDefault="00D63FD2" w:rsidP="00D63FD2">
            <w:pPr>
              <w:rPr>
                <w:rFonts w:cstheme="minorHAnsi"/>
                <w:sz w:val="20"/>
                <w:szCs w:val="20"/>
              </w:rPr>
            </w:pPr>
            <w:r w:rsidRPr="00254AC5">
              <w:rPr>
                <w:rFonts w:cstheme="minorHAnsi"/>
                <w:sz w:val="20"/>
                <w:szCs w:val="20"/>
              </w:rPr>
              <w:t>2008 T24 Case Study</w:t>
            </w:r>
            <w:r>
              <w:rPr>
                <w:rFonts w:cstheme="minorHAnsi"/>
                <w:sz w:val="20"/>
                <w:szCs w:val="20"/>
              </w:rPr>
              <w:t>, based on median cooling fan power drawn under referenced California new construction field test furnace fan watt drawn [363]</w:t>
            </w:r>
          </w:p>
        </w:tc>
      </w:tr>
      <w:tr w:rsidR="004D02B0" w:rsidRPr="00BE519F" w14:paraId="200F4CCA" w14:textId="77777777" w:rsidTr="004D02B0">
        <w:tc>
          <w:tcPr>
            <w:tcW w:w="1086" w:type="dxa"/>
          </w:tcPr>
          <w:p w14:paraId="285C82DC" w14:textId="3BA9CF90" w:rsidR="00D63FD2" w:rsidRPr="00A1527B" w:rsidRDefault="00D63FD2" w:rsidP="00D63FD2">
            <w:pPr>
              <w:rPr>
                <w:rFonts w:cstheme="minorHAnsi"/>
                <w:sz w:val="20"/>
                <w:szCs w:val="20"/>
              </w:rPr>
            </w:pPr>
            <w:r w:rsidRPr="00A1527B">
              <w:rPr>
                <w:rFonts w:cstheme="minorHAnsi"/>
                <w:sz w:val="20"/>
                <w:szCs w:val="20"/>
              </w:rPr>
              <w:t>Standard</w:t>
            </w:r>
          </w:p>
        </w:tc>
        <w:tc>
          <w:tcPr>
            <w:tcW w:w="1086" w:type="dxa"/>
          </w:tcPr>
          <w:p w14:paraId="0014F2D0" w14:textId="60AF919F" w:rsidR="00D63FD2" w:rsidRPr="00A1527B" w:rsidRDefault="00D63FD2" w:rsidP="00D63FD2">
            <w:pPr>
              <w:rPr>
                <w:rFonts w:cstheme="minorHAnsi"/>
                <w:sz w:val="20"/>
                <w:szCs w:val="20"/>
              </w:rPr>
            </w:pPr>
            <w:r w:rsidRPr="00A1527B">
              <w:rPr>
                <w:rFonts w:cstheme="minorHAnsi"/>
                <w:sz w:val="20"/>
                <w:szCs w:val="20"/>
              </w:rPr>
              <w:t>0.000580</w:t>
            </w:r>
          </w:p>
        </w:tc>
        <w:tc>
          <w:tcPr>
            <w:tcW w:w="1153" w:type="dxa"/>
          </w:tcPr>
          <w:p w14:paraId="3EB3D494" w14:textId="3D35362E" w:rsidR="00D63FD2" w:rsidRPr="00A1527B" w:rsidRDefault="00D63FD2" w:rsidP="00D63FD2">
            <w:pPr>
              <w:rPr>
                <w:rFonts w:cstheme="minorHAnsi"/>
                <w:sz w:val="20"/>
                <w:szCs w:val="20"/>
              </w:rPr>
            </w:pPr>
            <w:proofErr w:type="spellStart"/>
            <w:r w:rsidRPr="00A1527B">
              <w:rPr>
                <w:rFonts w:cstheme="minorHAnsi"/>
                <w:sz w:val="20"/>
                <w:szCs w:val="20"/>
              </w:rPr>
              <w:t>Prem</w:t>
            </w:r>
            <w:proofErr w:type="spellEnd"/>
            <w:r w:rsidRPr="00A1527B">
              <w:rPr>
                <w:rFonts w:cstheme="minorHAnsi"/>
                <w:sz w:val="20"/>
                <w:szCs w:val="20"/>
              </w:rPr>
              <w:t xml:space="preserve"> Eff</w:t>
            </w:r>
          </w:p>
        </w:tc>
        <w:tc>
          <w:tcPr>
            <w:tcW w:w="1356" w:type="dxa"/>
          </w:tcPr>
          <w:p w14:paraId="13EF0265" w14:textId="4FCFD92E" w:rsidR="00D63FD2" w:rsidRPr="00A1527B" w:rsidRDefault="00D63FD2" w:rsidP="00D63FD2">
            <w:pPr>
              <w:rPr>
                <w:rFonts w:cstheme="minorHAnsi"/>
                <w:sz w:val="20"/>
                <w:szCs w:val="20"/>
              </w:rPr>
            </w:pPr>
            <w:proofErr w:type="spellStart"/>
            <w:r w:rsidRPr="00A1527B">
              <w:rPr>
                <w:rFonts w:cstheme="minorHAnsi"/>
                <w:sz w:val="20"/>
                <w:szCs w:val="20"/>
              </w:rPr>
              <w:t>TwoSpeedFan</w:t>
            </w:r>
            <w:proofErr w:type="spellEnd"/>
          </w:p>
        </w:tc>
        <w:tc>
          <w:tcPr>
            <w:tcW w:w="1268" w:type="dxa"/>
          </w:tcPr>
          <w:p w14:paraId="123028EF" w14:textId="3DE6F590" w:rsidR="00D63FD2" w:rsidRPr="00254AC5" w:rsidRDefault="004D02B0" w:rsidP="00D63FD2">
            <w:pPr>
              <w:rPr>
                <w:rFonts w:cstheme="minorHAnsi"/>
                <w:sz w:val="20"/>
                <w:szCs w:val="20"/>
              </w:rPr>
            </w:pPr>
            <w:r>
              <w:rPr>
                <w:rFonts w:cstheme="minorHAnsi"/>
                <w:sz w:val="20"/>
                <w:szCs w:val="20"/>
              </w:rPr>
              <w:t xml:space="preserve">PSC </w:t>
            </w:r>
          </w:p>
        </w:tc>
        <w:tc>
          <w:tcPr>
            <w:tcW w:w="4036" w:type="dxa"/>
          </w:tcPr>
          <w:p w14:paraId="533B8886" w14:textId="2917D416" w:rsidR="00D63FD2" w:rsidRPr="00A1527B" w:rsidRDefault="00D63FD2" w:rsidP="00D63FD2">
            <w:pPr>
              <w:rPr>
                <w:rFonts w:cstheme="minorHAnsi"/>
                <w:sz w:val="20"/>
                <w:szCs w:val="20"/>
              </w:rPr>
            </w:pPr>
            <w:r w:rsidRPr="00254AC5">
              <w:rPr>
                <w:rFonts w:cstheme="minorHAnsi"/>
                <w:sz w:val="20"/>
                <w:szCs w:val="20"/>
              </w:rPr>
              <w:t>2016 T24 Standard</w:t>
            </w:r>
            <w:r>
              <w:rPr>
                <w:rFonts w:cstheme="minorHAnsi"/>
                <w:sz w:val="20"/>
                <w:szCs w:val="20"/>
              </w:rPr>
              <w:t xml:space="preserve"> [496]</w:t>
            </w:r>
          </w:p>
        </w:tc>
      </w:tr>
      <w:tr w:rsidR="004D02B0" w:rsidRPr="00BE519F" w14:paraId="4B52C92E" w14:textId="77777777" w:rsidTr="004D02B0">
        <w:tc>
          <w:tcPr>
            <w:tcW w:w="1086" w:type="dxa"/>
          </w:tcPr>
          <w:p w14:paraId="0601AFC3" w14:textId="7C8C9336" w:rsidR="00D63FD2" w:rsidRPr="00C048FE" w:rsidRDefault="00D63FD2" w:rsidP="00D63FD2">
            <w:pPr>
              <w:rPr>
                <w:rFonts w:cstheme="minorHAnsi"/>
                <w:sz w:val="20"/>
                <w:szCs w:val="20"/>
              </w:rPr>
            </w:pPr>
            <w:r w:rsidRPr="00C048FE">
              <w:rPr>
                <w:rFonts w:cstheme="minorHAnsi"/>
                <w:sz w:val="20"/>
                <w:szCs w:val="20"/>
              </w:rPr>
              <w:t>Measure</w:t>
            </w:r>
          </w:p>
        </w:tc>
        <w:tc>
          <w:tcPr>
            <w:tcW w:w="1086" w:type="dxa"/>
          </w:tcPr>
          <w:p w14:paraId="09C07F2B" w14:textId="18586457" w:rsidR="00D63FD2" w:rsidRPr="00A1527B" w:rsidRDefault="00D63FD2" w:rsidP="00D63FD2">
            <w:pPr>
              <w:rPr>
                <w:rFonts w:cstheme="minorHAnsi"/>
                <w:sz w:val="20"/>
                <w:szCs w:val="20"/>
              </w:rPr>
            </w:pPr>
            <w:r>
              <w:rPr>
                <w:rFonts w:cstheme="minorHAnsi"/>
                <w:sz w:val="20"/>
                <w:szCs w:val="20"/>
              </w:rPr>
              <w:t>0.000365</w:t>
            </w:r>
          </w:p>
        </w:tc>
        <w:tc>
          <w:tcPr>
            <w:tcW w:w="1153" w:type="dxa"/>
          </w:tcPr>
          <w:p w14:paraId="38DB585B" w14:textId="3D6C488B" w:rsidR="00D63FD2" w:rsidRPr="00A1527B" w:rsidRDefault="00D63FD2" w:rsidP="00D63FD2">
            <w:pPr>
              <w:rPr>
                <w:rFonts w:cstheme="minorHAnsi"/>
                <w:sz w:val="20"/>
                <w:szCs w:val="20"/>
              </w:rPr>
            </w:pPr>
            <w:r w:rsidRPr="00A1527B">
              <w:rPr>
                <w:rFonts w:cstheme="minorHAnsi"/>
                <w:sz w:val="20"/>
                <w:szCs w:val="20"/>
              </w:rPr>
              <w:t>High Eff</w:t>
            </w:r>
          </w:p>
        </w:tc>
        <w:tc>
          <w:tcPr>
            <w:tcW w:w="1356" w:type="dxa"/>
          </w:tcPr>
          <w:p w14:paraId="51D97CB0" w14:textId="5BB57B0C" w:rsidR="00D63FD2" w:rsidRPr="00A1527B" w:rsidRDefault="00D63FD2" w:rsidP="00D63FD2">
            <w:pPr>
              <w:rPr>
                <w:rFonts w:cstheme="minorHAnsi"/>
                <w:sz w:val="20"/>
                <w:szCs w:val="20"/>
              </w:rPr>
            </w:pPr>
            <w:r w:rsidRPr="00A1527B">
              <w:rPr>
                <w:rFonts w:cstheme="minorHAnsi"/>
                <w:sz w:val="20"/>
                <w:szCs w:val="20"/>
              </w:rPr>
              <w:t>Variable Speed Drive FPLR</w:t>
            </w:r>
          </w:p>
        </w:tc>
        <w:tc>
          <w:tcPr>
            <w:tcW w:w="1268" w:type="dxa"/>
          </w:tcPr>
          <w:p w14:paraId="6025AF6C" w14:textId="60677645" w:rsidR="00D63FD2" w:rsidRPr="00254AC5" w:rsidRDefault="004D02B0" w:rsidP="00D63FD2">
            <w:pPr>
              <w:rPr>
                <w:rFonts w:cstheme="minorHAnsi"/>
                <w:sz w:val="20"/>
                <w:szCs w:val="20"/>
              </w:rPr>
            </w:pPr>
            <w:r>
              <w:rPr>
                <w:rFonts w:cstheme="minorHAnsi"/>
                <w:sz w:val="20"/>
                <w:szCs w:val="20"/>
              </w:rPr>
              <w:t>ECM</w:t>
            </w:r>
          </w:p>
        </w:tc>
        <w:tc>
          <w:tcPr>
            <w:tcW w:w="4036" w:type="dxa"/>
          </w:tcPr>
          <w:p w14:paraId="1F915FC7" w14:textId="5C9F239A" w:rsidR="00D63FD2" w:rsidRPr="00321CE8" w:rsidRDefault="00D63FD2" w:rsidP="00D63FD2">
            <w:pPr>
              <w:rPr>
                <w:rFonts w:cstheme="minorHAnsi"/>
                <w:sz w:val="20"/>
                <w:szCs w:val="20"/>
              </w:rPr>
            </w:pPr>
            <w:r w:rsidRPr="00254AC5">
              <w:rPr>
                <w:rFonts w:cstheme="minorHAnsi"/>
                <w:sz w:val="20"/>
                <w:szCs w:val="20"/>
              </w:rPr>
              <w:t>2008 T24 Case Study</w:t>
            </w:r>
            <w:r>
              <w:rPr>
                <w:rFonts w:cstheme="minorHAnsi"/>
                <w:sz w:val="20"/>
                <w:szCs w:val="20"/>
              </w:rPr>
              <w:t xml:space="preserve">’s field test assumptions [363] </w:t>
            </w:r>
          </w:p>
        </w:tc>
      </w:tr>
      <w:tr w:rsidR="00D63FD2" w:rsidRPr="00BE519F" w14:paraId="183997AF" w14:textId="77777777" w:rsidTr="00C60AAE">
        <w:trPr>
          <w:trHeight w:val="449"/>
        </w:trPr>
        <w:tc>
          <w:tcPr>
            <w:tcW w:w="9985" w:type="dxa"/>
            <w:gridSpan w:val="6"/>
            <w:shd w:val="clear" w:color="auto" w:fill="D9D9D9" w:themeFill="background1" w:themeFillShade="D9"/>
          </w:tcPr>
          <w:p w14:paraId="0AE2A2A1" w14:textId="20C7B254" w:rsidR="00D63FD2" w:rsidRPr="00C048FE" w:rsidRDefault="00D63FD2" w:rsidP="00D63FD2">
            <w:pPr>
              <w:jc w:val="center"/>
              <w:rPr>
                <w:rFonts w:cstheme="minorHAnsi"/>
                <w:b/>
                <w:sz w:val="20"/>
                <w:szCs w:val="20"/>
              </w:rPr>
            </w:pPr>
          </w:p>
          <w:p w14:paraId="4622B40C" w14:textId="636DA729" w:rsidR="00D63FD2" w:rsidRPr="00C048FE" w:rsidRDefault="00D63FD2" w:rsidP="00D63FD2">
            <w:pPr>
              <w:jc w:val="center"/>
              <w:rPr>
                <w:rFonts w:cstheme="minorHAnsi"/>
                <w:b/>
                <w:sz w:val="20"/>
                <w:szCs w:val="20"/>
              </w:rPr>
            </w:pPr>
            <w:r w:rsidRPr="00C048FE">
              <w:rPr>
                <w:rFonts w:cstheme="minorHAnsi"/>
                <w:b/>
                <w:sz w:val="20"/>
                <w:szCs w:val="20"/>
              </w:rPr>
              <w:t>Parameter Description</w:t>
            </w:r>
          </w:p>
        </w:tc>
      </w:tr>
      <w:tr w:rsidR="00F03681" w:rsidRPr="00BE519F" w14:paraId="3DC91DE5" w14:textId="77777777" w:rsidTr="00321CE8">
        <w:tc>
          <w:tcPr>
            <w:tcW w:w="1086" w:type="dxa"/>
          </w:tcPr>
          <w:p w14:paraId="747CDD7A" w14:textId="6B657FBA" w:rsidR="00F03681" w:rsidRPr="00C048FE" w:rsidRDefault="00F03681" w:rsidP="00D63FD2">
            <w:pPr>
              <w:rPr>
                <w:rFonts w:cstheme="minorHAnsi"/>
                <w:b/>
                <w:sz w:val="20"/>
                <w:szCs w:val="20"/>
              </w:rPr>
            </w:pPr>
            <w:r w:rsidRPr="00C048FE">
              <w:rPr>
                <w:rFonts w:cstheme="minorHAnsi"/>
                <w:b/>
                <w:sz w:val="20"/>
                <w:szCs w:val="20"/>
              </w:rPr>
              <w:t>SUPPLY-KW/FLOW</w:t>
            </w:r>
          </w:p>
        </w:tc>
        <w:tc>
          <w:tcPr>
            <w:tcW w:w="8899" w:type="dxa"/>
            <w:gridSpan w:val="5"/>
          </w:tcPr>
          <w:p w14:paraId="168457B8" w14:textId="31A5F852" w:rsidR="00F03681" w:rsidRPr="00C048FE" w:rsidRDefault="00F03681" w:rsidP="00D63FD2">
            <w:pPr>
              <w:rPr>
                <w:rFonts w:cstheme="minorHAnsi"/>
                <w:sz w:val="20"/>
                <w:szCs w:val="20"/>
              </w:rPr>
            </w:pPr>
            <w:r w:rsidRPr="00C048FE">
              <w:rPr>
                <w:rFonts w:cstheme="minorHAnsi"/>
                <w:sz w:val="20"/>
                <w:szCs w:val="20"/>
              </w:rPr>
              <w:t xml:space="preserve">Design full-load power of the supply fan per unit of supply air flow rate. </w:t>
            </w:r>
          </w:p>
        </w:tc>
      </w:tr>
      <w:tr w:rsidR="00F03681" w:rsidRPr="00BE519F" w14:paraId="75AE545C" w14:textId="77777777" w:rsidTr="00321CE8">
        <w:tc>
          <w:tcPr>
            <w:tcW w:w="1086" w:type="dxa"/>
          </w:tcPr>
          <w:p w14:paraId="476A16DA" w14:textId="306D56E9" w:rsidR="00F03681" w:rsidRPr="00C048FE" w:rsidRDefault="00F03681" w:rsidP="00D63FD2">
            <w:pPr>
              <w:rPr>
                <w:rFonts w:cstheme="minorHAnsi"/>
                <w:b/>
                <w:sz w:val="20"/>
                <w:szCs w:val="20"/>
              </w:rPr>
            </w:pPr>
            <w:r w:rsidRPr="00C048FE">
              <w:rPr>
                <w:rFonts w:cstheme="minorHAnsi"/>
                <w:b/>
                <w:sz w:val="20"/>
                <w:szCs w:val="20"/>
              </w:rPr>
              <w:t>SUPPLY-MTR-CLASS</w:t>
            </w:r>
          </w:p>
        </w:tc>
        <w:tc>
          <w:tcPr>
            <w:tcW w:w="8899" w:type="dxa"/>
            <w:gridSpan w:val="5"/>
          </w:tcPr>
          <w:p w14:paraId="6308ECBA" w14:textId="37903BCD" w:rsidR="00F03681" w:rsidRPr="00C048FE" w:rsidRDefault="00F03681" w:rsidP="00D63FD2">
            <w:pPr>
              <w:rPr>
                <w:rFonts w:cstheme="minorHAnsi"/>
                <w:sz w:val="20"/>
                <w:szCs w:val="20"/>
              </w:rPr>
            </w:pPr>
            <w:r w:rsidRPr="00C048FE">
              <w:rPr>
                <w:rFonts w:cstheme="minorHAnsi"/>
                <w:sz w:val="20"/>
                <w:szCs w:val="20"/>
              </w:rPr>
              <w:t>Motor class</w:t>
            </w:r>
          </w:p>
        </w:tc>
      </w:tr>
      <w:tr w:rsidR="00F03681" w:rsidRPr="00BE519F" w14:paraId="238032FD" w14:textId="77777777" w:rsidTr="00321CE8">
        <w:trPr>
          <w:trHeight w:val="548"/>
        </w:trPr>
        <w:tc>
          <w:tcPr>
            <w:tcW w:w="1086" w:type="dxa"/>
          </w:tcPr>
          <w:p w14:paraId="3BE737E5" w14:textId="4E45E011" w:rsidR="00F03681" w:rsidRPr="00C048FE" w:rsidRDefault="00F03681" w:rsidP="00D63FD2">
            <w:pPr>
              <w:rPr>
                <w:rFonts w:cstheme="minorHAnsi"/>
                <w:b/>
                <w:sz w:val="20"/>
                <w:szCs w:val="20"/>
              </w:rPr>
            </w:pPr>
            <w:r w:rsidRPr="00C048FE">
              <w:rPr>
                <w:rFonts w:cstheme="minorHAnsi"/>
                <w:b/>
                <w:sz w:val="20"/>
                <w:szCs w:val="20"/>
              </w:rPr>
              <w:t>FAN-EIR-FPLR</w:t>
            </w:r>
          </w:p>
        </w:tc>
        <w:tc>
          <w:tcPr>
            <w:tcW w:w="8899" w:type="dxa"/>
            <w:gridSpan w:val="5"/>
          </w:tcPr>
          <w:p w14:paraId="1D7E6585" w14:textId="1312A3FA" w:rsidR="00F03681" w:rsidRPr="00C048FE" w:rsidRDefault="00F03681" w:rsidP="00D63FD2">
            <w:pPr>
              <w:rPr>
                <w:rFonts w:cstheme="minorHAnsi"/>
                <w:sz w:val="20"/>
                <w:szCs w:val="20"/>
              </w:rPr>
            </w:pPr>
            <w:r w:rsidRPr="00C048FE">
              <w:rPr>
                <w:rFonts w:cstheme="minorHAnsi"/>
                <w:sz w:val="20"/>
                <w:szCs w:val="20"/>
              </w:rPr>
              <w:t xml:space="preserve">Takes the U-name of a linear, quadratic, or cubic curve that gives the ratio of fan electric energy to full-load fan electric energy, as a function of part-load ratio. </w:t>
            </w:r>
          </w:p>
        </w:tc>
      </w:tr>
    </w:tbl>
    <w:p w14:paraId="7ACDA723" w14:textId="1A226D8A" w:rsidR="00762661" w:rsidRPr="00321CE8" w:rsidRDefault="00762661" w:rsidP="00762661">
      <w:pPr>
        <w:rPr>
          <w:rFonts w:cstheme="minorHAnsi"/>
          <w:sz w:val="18"/>
          <w:szCs w:val="18"/>
        </w:rPr>
      </w:pPr>
      <w:r w:rsidRPr="00321CE8">
        <w:rPr>
          <w:rFonts w:cstheme="minorHAnsi"/>
          <w:sz w:val="18"/>
          <w:szCs w:val="18"/>
        </w:rPr>
        <w:t>* Expected motor Technology</w:t>
      </w:r>
      <w:r w:rsidR="004D02B0">
        <w:rPr>
          <w:rFonts w:cstheme="minorHAnsi"/>
          <w:sz w:val="18"/>
          <w:szCs w:val="18"/>
        </w:rPr>
        <w:t xml:space="preserve"> at indicated </w:t>
      </w:r>
      <w:r w:rsidRPr="00321CE8">
        <w:rPr>
          <w:rFonts w:cstheme="minorHAnsi"/>
          <w:sz w:val="18"/>
          <w:szCs w:val="18"/>
        </w:rPr>
        <w:t>(kW/CFM) performance characteristic</w:t>
      </w:r>
      <w:r w:rsidR="004D02B0">
        <w:rPr>
          <w:rFonts w:cstheme="minorHAnsi"/>
          <w:sz w:val="18"/>
          <w:szCs w:val="18"/>
        </w:rPr>
        <w:t>s</w:t>
      </w:r>
      <w:r w:rsidRPr="00321CE8">
        <w:rPr>
          <w:rFonts w:cstheme="minorHAnsi"/>
          <w:sz w:val="18"/>
          <w:szCs w:val="18"/>
        </w:rPr>
        <w:t xml:space="preserve">. </w:t>
      </w:r>
    </w:p>
    <w:p w14:paraId="44760B3E" w14:textId="3E91DE14" w:rsidR="004A464F" w:rsidRPr="00762661" w:rsidRDefault="004A464F" w:rsidP="00762661">
      <w:pPr>
        <w:rPr>
          <w:rFonts w:cstheme="minorHAnsi"/>
          <w:szCs w:val="22"/>
        </w:rPr>
      </w:pPr>
      <w:r w:rsidRPr="00762661">
        <w:rPr>
          <w:rFonts w:cstheme="minorHAnsi"/>
          <w:szCs w:val="22"/>
        </w:rPr>
        <w:tab/>
      </w:r>
    </w:p>
    <w:p w14:paraId="116AEE92" w14:textId="0580D4F3" w:rsidR="004A464F" w:rsidRDefault="007F1771" w:rsidP="00C048FE">
      <w:pPr>
        <w:rPr>
          <w:rFonts w:cstheme="minorHAnsi"/>
          <w:szCs w:val="22"/>
        </w:rPr>
      </w:pPr>
      <w:r>
        <w:rPr>
          <w:rFonts w:cstheme="minorHAnsi"/>
          <w:szCs w:val="22"/>
        </w:rPr>
        <w:t xml:space="preserve">Other parameters including mechanical efficiency of the supply fan (e.g., </w:t>
      </w:r>
      <w:r w:rsidRPr="007F1771">
        <w:rPr>
          <w:rFonts w:cstheme="minorHAnsi"/>
          <w:szCs w:val="22"/>
        </w:rPr>
        <w:t>SUPPLY-MECH-EFF</w:t>
      </w:r>
      <w:r>
        <w:rPr>
          <w:rFonts w:cstheme="minorHAnsi"/>
          <w:szCs w:val="22"/>
        </w:rPr>
        <w:t>)</w:t>
      </w:r>
      <w:r w:rsidR="00F258A4">
        <w:rPr>
          <w:rFonts w:cstheme="minorHAnsi"/>
          <w:szCs w:val="22"/>
        </w:rPr>
        <w:t xml:space="preserve"> were kept constant between all cases.</w:t>
      </w:r>
      <w:r w:rsidR="002E679E">
        <w:rPr>
          <w:rFonts w:cstheme="minorHAnsi"/>
          <w:szCs w:val="22"/>
        </w:rPr>
        <w:t xml:space="preserve">  Measure’s energy (kWh) and demand (kW) savings, normalized in terms of kWh/ton and kW/ton, are mapped to other applicable residential building types including MFM and DMO.  </w:t>
      </w:r>
      <w:r w:rsidR="00F258A4">
        <w:rPr>
          <w:rFonts w:cstheme="minorHAnsi"/>
          <w:szCs w:val="22"/>
        </w:rPr>
        <w:t xml:space="preserve"> </w:t>
      </w:r>
    </w:p>
    <w:p w14:paraId="68CB0451" w14:textId="77777777" w:rsidR="00644716" w:rsidRDefault="00644716" w:rsidP="00C048FE">
      <w:pPr>
        <w:rPr>
          <w:rFonts w:cstheme="minorHAnsi"/>
          <w:szCs w:val="22"/>
        </w:rPr>
      </w:pPr>
    </w:p>
    <w:p w14:paraId="7FE4E3AA" w14:textId="0D2F3F9A" w:rsidR="00863464" w:rsidRDefault="00644716" w:rsidP="00C048FE">
      <w:pPr>
        <w:rPr>
          <w:rFonts w:cstheme="minorHAnsi"/>
          <w:szCs w:val="22"/>
        </w:rPr>
      </w:pPr>
      <w:r>
        <w:rPr>
          <w:rFonts w:cstheme="minorHAnsi"/>
          <w:szCs w:val="22"/>
        </w:rPr>
        <w:t xml:space="preserve">Building Energy Simulation files used for evaluating measure are packaged as part of Attachment </w:t>
      </w:r>
      <w:r w:rsidR="006B3A67">
        <w:rPr>
          <w:rFonts w:cstheme="minorHAnsi"/>
          <w:szCs w:val="22"/>
        </w:rPr>
        <w:t>3.</w:t>
      </w:r>
    </w:p>
    <w:p w14:paraId="7BF3D9E7" w14:textId="77777777" w:rsidR="00FB4E40" w:rsidRPr="00C048FE" w:rsidRDefault="00FB4E40" w:rsidP="00C048FE">
      <w:pPr>
        <w:rPr>
          <w:rFonts w:cstheme="minorHAnsi"/>
          <w:szCs w:val="22"/>
        </w:rPr>
      </w:pPr>
      <w:r w:rsidRPr="00CD6052">
        <w:rPr>
          <w:rFonts w:cstheme="minorHAnsi"/>
          <w:szCs w:val="22"/>
        </w:rPr>
        <w:br w:type="page"/>
      </w:r>
    </w:p>
    <w:p w14:paraId="55546B29" w14:textId="5BB2F87E" w:rsidR="00CF464D" w:rsidRPr="00D85C3A" w:rsidRDefault="00E16609" w:rsidP="00932127">
      <w:pPr>
        <w:pStyle w:val="Heading1"/>
        <w:keepNext w:val="0"/>
        <w:rPr>
          <w:rFonts w:cstheme="minorHAnsi"/>
        </w:rPr>
      </w:pPr>
      <w:r w:rsidRPr="00D85C3A">
        <w:rPr>
          <w:rFonts w:cstheme="minorHAnsi"/>
        </w:rPr>
        <w:lastRenderedPageBreak/>
        <w:t>Section 3</w:t>
      </w:r>
      <w:r w:rsidR="00317970" w:rsidRPr="00D85C3A">
        <w:rPr>
          <w:rFonts w:cstheme="minorHAnsi"/>
        </w:rPr>
        <w:t xml:space="preserve">. </w:t>
      </w:r>
      <w:r w:rsidRPr="00D85C3A">
        <w:rPr>
          <w:rFonts w:cstheme="minorHAnsi"/>
        </w:rPr>
        <w:t>Load Shape</w:t>
      </w:r>
      <w:bookmarkEnd w:id="18"/>
      <w:r w:rsidRPr="00D85C3A">
        <w:rPr>
          <w:rFonts w:cstheme="minorHAnsi"/>
        </w:rPr>
        <w:t>s</w:t>
      </w:r>
    </w:p>
    <w:p w14:paraId="7449CD6E" w14:textId="6827456E" w:rsidR="000173BF" w:rsidRPr="00D85C3A" w:rsidRDefault="008F2167" w:rsidP="00E16609">
      <w:pPr>
        <w:rPr>
          <w:rFonts w:cstheme="minorHAnsi"/>
          <w:szCs w:val="22"/>
        </w:rPr>
      </w:pPr>
      <w:r w:rsidRPr="00D85C3A">
        <w:rPr>
          <w:rFonts w:cstheme="minorHAnsi"/>
          <w:szCs w:val="22"/>
        </w:rPr>
        <w:t xml:space="preserve">The ideal load shape for net benefits estimates would represent the difference between the base case and measure case. </w:t>
      </w:r>
      <w:r w:rsidR="00263C1C" w:rsidRPr="00D85C3A">
        <w:rPr>
          <w:rFonts w:cstheme="minorHAnsi"/>
          <w:szCs w:val="22"/>
        </w:rPr>
        <w:t>T</w:t>
      </w:r>
      <w:r w:rsidRPr="00D85C3A">
        <w:rPr>
          <w:rFonts w:cstheme="minorHAnsi"/>
          <w:szCs w:val="22"/>
        </w:rPr>
        <w:t xml:space="preserve">he closest </w:t>
      </w:r>
      <w:r w:rsidR="000173BF" w:rsidRPr="00D85C3A">
        <w:rPr>
          <w:rFonts w:cstheme="minorHAnsi"/>
          <w:szCs w:val="22"/>
        </w:rPr>
        <w:t xml:space="preserve">load shape that </w:t>
      </w:r>
      <w:r w:rsidR="00DE626B">
        <w:rPr>
          <w:rFonts w:cstheme="minorHAnsi"/>
          <w:szCs w:val="22"/>
        </w:rPr>
        <w:t>is</w:t>
      </w:r>
      <w:r w:rsidR="000173BF" w:rsidRPr="00D85C3A">
        <w:rPr>
          <w:rFonts w:cstheme="minorHAnsi"/>
          <w:szCs w:val="22"/>
        </w:rPr>
        <w:t xml:space="preserve"> applicable to the measure in this work paper </w:t>
      </w:r>
      <w:r w:rsidR="00DE626B">
        <w:rPr>
          <w:rFonts w:cstheme="minorHAnsi"/>
          <w:szCs w:val="22"/>
        </w:rPr>
        <w:t>is</w:t>
      </w:r>
      <w:r w:rsidR="00E16609" w:rsidRPr="00D85C3A">
        <w:rPr>
          <w:rFonts w:cstheme="minorHAnsi"/>
          <w:szCs w:val="22"/>
        </w:rPr>
        <w:t xml:space="preserve"> </w:t>
      </w:r>
      <w:r w:rsidR="000173BF" w:rsidRPr="00D85C3A">
        <w:rPr>
          <w:rFonts w:cstheme="minorHAnsi"/>
          <w:szCs w:val="22"/>
        </w:rPr>
        <w:t>listed in the table below.</w:t>
      </w:r>
    </w:p>
    <w:p w14:paraId="4E5AEDD2" w14:textId="331675EA" w:rsidR="00E16609" w:rsidRPr="00D85C3A" w:rsidRDefault="002A3D26" w:rsidP="003F0623">
      <w:pPr>
        <w:pStyle w:val="Caption"/>
        <w:jc w:val="center"/>
        <w:rPr>
          <w:rFonts w:cstheme="minorHAnsi"/>
          <w:b w:val="0"/>
          <w:szCs w:val="22"/>
        </w:rPr>
      </w:pPr>
      <w:r w:rsidRPr="00D85C3A">
        <w:rPr>
          <w:rFonts w:cstheme="minorHAnsi"/>
          <w:szCs w:val="22"/>
        </w:rPr>
        <w:t>Building Types</w:t>
      </w:r>
      <w:r w:rsidR="00E16609" w:rsidRPr="00D85C3A">
        <w:rPr>
          <w:rFonts w:cstheme="minorHAnsi"/>
          <w:szCs w:val="22"/>
        </w:rPr>
        <w:t xml:space="preserve"> and Load Shapes</w:t>
      </w:r>
    </w:p>
    <w:tbl>
      <w:tblPr>
        <w:tblStyle w:val="TableGrid1"/>
        <w:tblW w:w="5000" w:type="pct"/>
        <w:tblLook w:val="01E0" w:firstRow="1" w:lastRow="1" w:firstColumn="1" w:lastColumn="1" w:noHBand="0" w:noVBand="0"/>
      </w:tblPr>
      <w:tblGrid>
        <w:gridCol w:w="3595"/>
        <w:gridCol w:w="2885"/>
        <w:gridCol w:w="2870"/>
      </w:tblGrid>
      <w:tr w:rsidR="00D85C3A" w:rsidRPr="00D85C3A" w14:paraId="55343A07" w14:textId="77777777" w:rsidTr="005B28A1">
        <w:tc>
          <w:tcPr>
            <w:tcW w:w="1922" w:type="pct"/>
            <w:shd w:val="clear" w:color="auto" w:fill="D9D9D9" w:themeFill="background1" w:themeFillShade="D9"/>
          </w:tcPr>
          <w:p w14:paraId="11626AAF" w14:textId="77777777" w:rsidR="00263C1C" w:rsidRPr="00D85C3A" w:rsidRDefault="00263C1C" w:rsidP="00BA2E7E">
            <w:pPr>
              <w:rPr>
                <w:rFonts w:cstheme="minorHAnsi"/>
                <w:b/>
                <w:szCs w:val="20"/>
                <w:highlight w:val="yellow"/>
              </w:rPr>
            </w:pPr>
            <w:r w:rsidRPr="00D85C3A">
              <w:rPr>
                <w:rFonts w:cstheme="minorHAnsi"/>
                <w:b/>
                <w:szCs w:val="20"/>
              </w:rPr>
              <w:t>Building Type</w:t>
            </w:r>
          </w:p>
        </w:tc>
        <w:tc>
          <w:tcPr>
            <w:tcW w:w="1543" w:type="pct"/>
            <w:shd w:val="clear" w:color="auto" w:fill="D9D9D9" w:themeFill="background1" w:themeFillShade="D9"/>
          </w:tcPr>
          <w:p w14:paraId="07A36371" w14:textId="77777777" w:rsidR="00263C1C" w:rsidRPr="00D85C3A" w:rsidRDefault="00263C1C" w:rsidP="00BA2E7E">
            <w:pPr>
              <w:rPr>
                <w:rFonts w:cstheme="minorHAnsi"/>
                <w:b/>
                <w:szCs w:val="20"/>
              </w:rPr>
            </w:pPr>
            <w:r w:rsidRPr="00D85C3A">
              <w:rPr>
                <w:rFonts w:cstheme="minorHAnsi"/>
                <w:b/>
                <w:szCs w:val="20"/>
              </w:rPr>
              <w:t>Load Shape</w:t>
            </w:r>
          </w:p>
        </w:tc>
        <w:tc>
          <w:tcPr>
            <w:tcW w:w="1535" w:type="pct"/>
            <w:shd w:val="clear" w:color="auto" w:fill="D9D9D9" w:themeFill="background1" w:themeFillShade="D9"/>
          </w:tcPr>
          <w:p w14:paraId="222A8B71" w14:textId="7FB64E65" w:rsidR="00263C1C" w:rsidRPr="00D85C3A" w:rsidRDefault="00263C1C">
            <w:pPr>
              <w:rPr>
                <w:rFonts w:cstheme="minorHAnsi"/>
                <w:b/>
                <w:szCs w:val="20"/>
                <w:highlight w:val="yellow"/>
              </w:rPr>
            </w:pPr>
            <w:r w:rsidRPr="00D85C3A">
              <w:rPr>
                <w:rFonts w:cstheme="minorHAnsi"/>
                <w:b/>
                <w:szCs w:val="20"/>
              </w:rPr>
              <w:t>E3 Alt</w:t>
            </w:r>
            <w:r w:rsidR="00353C49" w:rsidRPr="00D85C3A">
              <w:rPr>
                <w:rFonts w:cstheme="minorHAnsi"/>
                <w:b/>
                <w:szCs w:val="20"/>
              </w:rPr>
              <w:t>ernate</w:t>
            </w:r>
            <w:r w:rsidRPr="00D85C3A">
              <w:rPr>
                <w:rFonts w:cstheme="minorHAnsi"/>
                <w:b/>
                <w:szCs w:val="20"/>
              </w:rPr>
              <w:t xml:space="preserve"> Building Type</w:t>
            </w:r>
          </w:p>
        </w:tc>
      </w:tr>
      <w:tr w:rsidR="00D85C3A" w:rsidRPr="00D85C3A" w14:paraId="3D341893" w14:textId="77777777" w:rsidTr="005B28A1">
        <w:tc>
          <w:tcPr>
            <w:tcW w:w="1922" w:type="pct"/>
            <w:vAlign w:val="center"/>
          </w:tcPr>
          <w:p w14:paraId="4FA2FF6D" w14:textId="5AAF5910" w:rsidR="00932127" w:rsidRPr="00D85C3A" w:rsidRDefault="00932127" w:rsidP="00932127">
            <w:pPr>
              <w:rPr>
                <w:rFonts w:cstheme="minorHAnsi"/>
                <w:szCs w:val="20"/>
              </w:rPr>
            </w:pPr>
            <w:r w:rsidRPr="00D85C3A">
              <w:rPr>
                <w:rFonts w:cstheme="minorHAnsi"/>
                <w:szCs w:val="20"/>
              </w:rPr>
              <w:t>Residential Single Family</w:t>
            </w:r>
          </w:p>
        </w:tc>
        <w:tc>
          <w:tcPr>
            <w:tcW w:w="1543" w:type="pct"/>
          </w:tcPr>
          <w:p w14:paraId="3B2DCD1E" w14:textId="55C04294" w:rsidR="00932127" w:rsidRPr="00D85C3A" w:rsidRDefault="00932127" w:rsidP="00932127">
            <w:pPr>
              <w:rPr>
                <w:rFonts w:cstheme="minorHAnsi"/>
                <w:szCs w:val="20"/>
              </w:rPr>
            </w:pPr>
            <w:r w:rsidRPr="00D85C3A">
              <w:rPr>
                <w:rFonts w:cstheme="minorHAnsi"/>
                <w:szCs w:val="20"/>
              </w:rPr>
              <w:t>DEER:</w:t>
            </w:r>
            <w:r w:rsidR="00AD5D25">
              <w:t xml:space="preserve"> </w:t>
            </w:r>
            <w:proofErr w:type="spellStart"/>
            <w:r w:rsidR="00AD5D25" w:rsidRPr="00AD5D25">
              <w:rPr>
                <w:rFonts w:cstheme="minorHAnsi"/>
                <w:szCs w:val="20"/>
              </w:rPr>
              <w:t>Res:HVAC_Eff_AC</w:t>
            </w:r>
            <w:proofErr w:type="spellEnd"/>
          </w:p>
        </w:tc>
        <w:tc>
          <w:tcPr>
            <w:tcW w:w="1535" w:type="pct"/>
          </w:tcPr>
          <w:p w14:paraId="6722CD8A" w14:textId="5980A03D" w:rsidR="00932127" w:rsidRPr="00D85C3A" w:rsidRDefault="00AD5D25" w:rsidP="00932127">
            <w:pPr>
              <w:rPr>
                <w:rFonts w:cstheme="minorHAnsi"/>
                <w:szCs w:val="20"/>
              </w:rPr>
            </w:pPr>
            <w:r>
              <w:rPr>
                <w:rFonts w:cstheme="minorHAnsi"/>
                <w:szCs w:val="20"/>
              </w:rPr>
              <w:t>RES</w:t>
            </w:r>
          </w:p>
        </w:tc>
      </w:tr>
    </w:tbl>
    <w:p w14:paraId="52C9214C" w14:textId="5A04C955" w:rsidR="005552C3" w:rsidRPr="00D85C3A" w:rsidRDefault="00F95E2F" w:rsidP="00920905">
      <w:pPr>
        <w:pStyle w:val="Heading1"/>
      </w:pPr>
      <w:r w:rsidRPr="00D85C3A">
        <w:t>Section 4. Costs</w:t>
      </w:r>
    </w:p>
    <w:p w14:paraId="2302A9DA" w14:textId="45EE6089" w:rsidR="00742723" w:rsidRDefault="00C72C63" w:rsidP="00C048FE">
      <w:pPr>
        <w:autoSpaceDE w:val="0"/>
        <w:autoSpaceDN w:val="0"/>
        <w:adjustRightInd w:val="0"/>
        <w:rPr>
          <w:rFonts w:cstheme="minorHAnsi"/>
          <w:szCs w:val="22"/>
        </w:rPr>
      </w:pPr>
      <w:bookmarkStart w:id="20" w:name="_MON_1399297811"/>
      <w:bookmarkStart w:id="21" w:name="_Toc214003097"/>
      <w:bookmarkEnd w:id="20"/>
      <w:r w:rsidRPr="00A0134E">
        <w:rPr>
          <w:rFonts w:cstheme="minorHAnsi"/>
          <w:szCs w:val="22"/>
        </w:rPr>
        <w:t>Given</w:t>
      </w:r>
      <w:r w:rsidR="00A0134E">
        <w:rPr>
          <w:rFonts w:cstheme="minorHAnsi"/>
          <w:szCs w:val="22"/>
        </w:rPr>
        <w:t xml:space="preserve"> measure </w:t>
      </w:r>
      <w:r w:rsidR="001118DC">
        <w:rPr>
          <w:rFonts w:cstheme="minorHAnsi"/>
          <w:szCs w:val="22"/>
        </w:rPr>
        <w:t>implementation seen by SCE’s P</w:t>
      </w:r>
      <w:r w:rsidR="00A0134E">
        <w:rPr>
          <w:rFonts w:cstheme="minorHAnsi"/>
          <w:szCs w:val="22"/>
        </w:rPr>
        <w:t>rogram</w:t>
      </w:r>
      <w:r w:rsidR="001118DC">
        <w:rPr>
          <w:rFonts w:cstheme="minorHAnsi"/>
          <w:szCs w:val="22"/>
        </w:rPr>
        <w:t>s</w:t>
      </w:r>
      <w:r w:rsidR="00A0134E">
        <w:rPr>
          <w:rFonts w:cstheme="minorHAnsi"/>
          <w:szCs w:val="22"/>
        </w:rPr>
        <w:t xml:space="preserve"> in previous years</w:t>
      </w:r>
      <w:r w:rsidR="00D83306">
        <w:rPr>
          <w:rFonts w:cstheme="minorHAnsi"/>
          <w:szCs w:val="22"/>
        </w:rPr>
        <w:t xml:space="preserve">, </w:t>
      </w:r>
      <w:r w:rsidR="001118DC">
        <w:rPr>
          <w:rFonts w:cstheme="minorHAnsi"/>
          <w:szCs w:val="22"/>
        </w:rPr>
        <w:t xml:space="preserve">the </w:t>
      </w:r>
      <w:r w:rsidR="00D83306">
        <w:rPr>
          <w:rFonts w:cstheme="minorHAnsi"/>
          <w:szCs w:val="22"/>
        </w:rPr>
        <w:t>vast majority of projects support</w:t>
      </w:r>
      <w:r w:rsidR="000370DA">
        <w:rPr>
          <w:rFonts w:cstheme="minorHAnsi"/>
          <w:szCs w:val="22"/>
        </w:rPr>
        <w:t>ed</w:t>
      </w:r>
      <w:r w:rsidR="00D83306">
        <w:rPr>
          <w:rFonts w:cstheme="minorHAnsi"/>
          <w:szCs w:val="22"/>
        </w:rPr>
        <w:t xml:space="preserve"> replacement and installation of </w:t>
      </w:r>
      <w:r w:rsidR="000370DA">
        <w:rPr>
          <w:rFonts w:cstheme="minorHAnsi"/>
          <w:szCs w:val="22"/>
        </w:rPr>
        <w:t xml:space="preserve">½ </w:t>
      </w:r>
      <w:proofErr w:type="spellStart"/>
      <w:r w:rsidR="000370DA">
        <w:rPr>
          <w:rFonts w:cstheme="minorHAnsi"/>
          <w:szCs w:val="22"/>
        </w:rPr>
        <w:t>hp</w:t>
      </w:r>
      <w:proofErr w:type="spellEnd"/>
      <w:r w:rsidR="000370DA">
        <w:rPr>
          <w:rFonts w:cstheme="minorHAnsi"/>
          <w:szCs w:val="22"/>
        </w:rPr>
        <w:t xml:space="preserve"> </w:t>
      </w:r>
      <w:r w:rsidR="00D83306">
        <w:rPr>
          <w:rFonts w:cstheme="minorHAnsi"/>
          <w:szCs w:val="22"/>
        </w:rPr>
        <w:t>motors</w:t>
      </w:r>
      <w:r w:rsidR="000370DA">
        <w:rPr>
          <w:rFonts w:cstheme="minorHAnsi"/>
          <w:szCs w:val="22"/>
        </w:rPr>
        <w:t xml:space="preserve">.  </w:t>
      </w:r>
      <w:r w:rsidR="00D83306">
        <w:rPr>
          <w:rFonts w:cstheme="minorHAnsi"/>
          <w:szCs w:val="22"/>
        </w:rPr>
        <w:t>Hence, c</w:t>
      </w:r>
      <w:r w:rsidR="00A0134E">
        <w:rPr>
          <w:rFonts w:cstheme="minorHAnsi"/>
          <w:szCs w:val="22"/>
        </w:rPr>
        <w:t>ost documentation below is based on</w:t>
      </w:r>
      <w:r w:rsidR="000370DA">
        <w:rPr>
          <w:rFonts w:cstheme="minorHAnsi"/>
          <w:szCs w:val="22"/>
        </w:rPr>
        <w:t xml:space="preserve"> </w:t>
      </w:r>
      <w:r w:rsidR="00A0134E">
        <w:rPr>
          <w:rFonts w:cstheme="minorHAnsi"/>
          <w:szCs w:val="22"/>
        </w:rPr>
        <w:t xml:space="preserve">½ </w:t>
      </w:r>
      <w:proofErr w:type="spellStart"/>
      <w:r w:rsidR="000370DA">
        <w:rPr>
          <w:rFonts w:cstheme="minorHAnsi"/>
          <w:szCs w:val="22"/>
        </w:rPr>
        <w:t>hp</w:t>
      </w:r>
      <w:proofErr w:type="spellEnd"/>
      <w:r w:rsidR="000370DA">
        <w:rPr>
          <w:rFonts w:cstheme="minorHAnsi"/>
          <w:szCs w:val="22"/>
        </w:rPr>
        <w:t xml:space="preserve"> </w:t>
      </w:r>
      <w:r w:rsidR="001725E6">
        <w:rPr>
          <w:rFonts w:cstheme="minorHAnsi"/>
          <w:szCs w:val="22"/>
        </w:rPr>
        <w:t>(</w:t>
      </w:r>
      <w:r w:rsidR="000370DA">
        <w:rPr>
          <w:rFonts w:cstheme="minorHAnsi"/>
          <w:szCs w:val="22"/>
        </w:rPr>
        <w:t>nominal capacity</w:t>
      </w:r>
      <w:r w:rsidR="001725E6">
        <w:rPr>
          <w:rFonts w:cstheme="minorHAnsi"/>
          <w:szCs w:val="22"/>
        </w:rPr>
        <w:t>) motor</w:t>
      </w:r>
      <w:r w:rsidR="00A0134E">
        <w:rPr>
          <w:rFonts w:cstheme="minorHAnsi"/>
          <w:szCs w:val="22"/>
        </w:rPr>
        <w:t>.</w:t>
      </w:r>
    </w:p>
    <w:p w14:paraId="4345FA14" w14:textId="77777777" w:rsidR="00742723" w:rsidRDefault="00742723" w:rsidP="00C048FE">
      <w:pPr>
        <w:autoSpaceDE w:val="0"/>
        <w:autoSpaceDN w:val="0"/>
        <w:adjustRightInd w:val="0"/>
        <w:rPr>
          <w:rFonts w:cstheme="minorHAnsi"/>
          <w:szCs w:val="22"/>
        </w:rPr>
      </w:pPr>
    </w:p>
    <w:p w14:paraId="610EB02C" w14:textId="45F31C05" w:rsidR="00A0134E" w:rsidRDefault="00742723" w:rsidP="00C048FE">
      <w:pPr>
        <w:autoSpaceDE w:val="0"/>
        <w:autoSpaceDN w:val="0"/>
        <w:adjustRightInd w:val="0"/>
        <w:rPr>
          <w:rFonts w:cstheme="minorHAnsi"/>
          <w:szCs w:val="22"/>
        </w:rPr>
      </w:pPr>
      <w:r>
        <w:rPr>
          <w:rFonts w:cstheme="minorHAnsi"/>
          <w:szCs w:val="22"/>
        </w:rPr>
        <w:t xml:space="preserve">Cost information is normalized based on SFM DEER’s prototypes average system capacity of 2.71 tons. </w:t>
      </w:r>
      <w:r w:rsidR="00A0134E">
        <w:rPr>
          <w:rFonts w:cstheme="minorHAnsi"/>
          <w:szCs w:val="22"/>
        </w:rPr>
        <w:t xml:space="preserve">     </w:t>
      </w:r>
    </w:p>
    <w:p w14:paraId="4696E137" w14:textId="77777777" w:rsidR="00E16609" w:rsidRPr="00D85C3A" w:rsidRDefault="00E16609" w:rsidP="00824F1C">
      <w:pPr>
        <w:pStyle w:val="Heading2"/>
        <w:rPr>
          <w:rFonts w:asciiTheme="minorHAnsi" w:hAnsiTheme="minorHAnsi" w:cstheme="minorHAnsi"/>
        </w:rPr>
      </w:pPr>
      <w:r w:rsidRPr="00D85C3A">
        <w:rPr>
          <w:rFonts w:asciiTheme="minorHAnsi" w:hAnsiTheme="minorHAnsi" w:cstheme="minorHAnsi"/>
        </w:rPr>
        <w:t>4.1 Base Case Cost</w:t>
      </w:r>
      <w:bookmarkEnd w:id="21"/>
    </w:p>
    <w:p w14:paraId="114F10DA" w14:textId="189B7A3F" w:rsidR="00932127" w:rsidRPr="00D85C3A" w:rsidRDefault="00932127" w:rsidP="00932127">
      <w:pPr>
        <w:autoSpaceDE w:val="0"/>
        <w:autoSpaceDN w:val="0"/>
        <w:adjustRightInd w:val="0"/>
        <w:rPr>
          <w:rFonts w:cstheme="minorHAnsi"/>
          <w:szCs w:val="22"/>
        </w:rPr>
      </w:pPr>
      <w:bookmarkStart w:id="22" w:name="_Toc214003098"/>
      <w:r w:rsidRPr="00D85C3A">
        <w:rPr>
          <w:rFonts w:cstheme="minorHAnsi"/>
          <w:szCs w:val="22"/>
        </w:rPr>
        <w:t xml:space="preserve">The base case </w:t>
      </w:r>
      <w:r w:rsidR="009477F1">
        <w:rPr>
          <w:rFonts w:cstheme="minorHAnsi"/>
          <w:szCs w:val="22"/>
        </w:rPr>
        <w:t xml:space="preserve">equipment </w:t>
      </w:r>
      <w:r w:rsidRPr="00D85C3A">
        <w:rPr>
          <w:rFonts w:cstheme="minorHAnsi"/>
          <w:szCs w:val="22"/>
        </w:rPr>
        <w:t xml:space="preserve">cost is </w:t>
      </w:r>
      <w:r w:rsidR="009477F1">
        <w:rPr>
          <w:rFonts w:cstheme="minorHAnsi"/>
          <w:szCs w:val="22"/>
        </w:rPr>
        <w:t xml:space="preserve">estimated to be </w:t>
      </w:r>
      <w:r w:rsidRPr="00D85C3A">
        <w:rPr>
          <w:rFonts w:cstheme="minorHAnsi"/>
          <w:szCs w:val="22"/>
        </w:rPr>
        <w:t>$</w:t>
      </w:r>
      <w:r w:rsidR="00585E7E">
        <w:rPr>
          <w:rFonts w:cstheme="minorHAnsi"/>
          <w:szCs w:val="22"/>
        </w:rPr>
        <w:t>112.88</w:t>
      </w:r>
      <w:r w:rsidRPr="00D85C3A">
        <w:rPr>
          <w:rFonts w:cstheme="minorHAnsi"/>
          <w:szCs w:val="22"/>
        </w:rPr>
        <w:t xml:space="preserve"> for a ½ </w:t>
      </w:r>
      <w:proofErr w:type="spellStart"/>
      <w:r w:rsidRPr="00D85C3A">
        <w:rPr>
          <w:rFonts w:cstheme="minorHAnsi"/>
          <w:szCs w:val="22"/>
        </w:rPr>
        <w:t>hp</w:t>
      </w:r>
      <w:proofErr w:type="spellEnd"/>
      <w:r w:rsidRPr="00D85C3A">
        <w:rPr>
          <w:rFonts w:cstheme="minorHAnsi"/>
          <w:szCs w:val="22"/>
        </w:rPr>
        <w:t xml:space="preserve"> permanent split capacitor motor</w:t>
      </w:r>
      <w:r w:rsidR="007A77E0">
        <w:rPr>
          <w:rFonts w:cstheme="minorHAnsi"/>
          <w:szCs w:val="22"/>
        </w:rPr>
        <w:t>.</w:t>
      </w:r>
      <w:r w:rsidR="00585E7E">
        <w:rPr>
          <w:rFonts w:cstheme="minorHAnsi"/>
          <w:szCs w:val="22"/>
        </w:rPr>
        <w:t xml:space="preserve"> </w:t>
      </w:r>
      <w:r w:rsidR="007A77E0">
        <w:rPr>
          <w:rFonts w:cstheme="minorHAnsi"/>
          <w:szCs w:val="22"/>
        </w:rPr>
        <w:t xml:space="preserve">Each case (base and measure) was assigned 6 samples across 3 manufacturers from </w:t>
      </w:r>
      <w:r w:rsidR="00C91420">
        <w:rPr>
          <w:rFonts w:cstheme="minorHAnsi"/>
          <w:szCs w:val="22"/>
        </w:rPr>
        <w:t xml:space="preserve">2018 </w:t>
      </w:r>
      <w:r w:rsidR="007A77E0">
        <w:rPr>
          <w:rFonts w:cstheme="minorHAnsi"/>
          <w:szCs w:val="22"/>
        </w:rPr>
        <w:t xml:space="preserve">grainger.com to estimate standard market prices (Attachment </w:t>
      </w:r>
      <w:r w:rsidR="00292970">
        <w:rPr>
          <w:rFonts w:cstheme="minorHAnsi"/>
          <w:szCs w:val="22"/>
        </w:rPr>
        <w:t>6</w:t>
      </w:r>
      <w:r w:rsidR="007A77E0">
        <w:rPr>
          <w:rFonts w:cstheme="minorHAnsi"/>
          <w:szCs w:val="22"/>
        </w:rPr>
        <w:t xml:space="preserve">). </w:t>
      </w:r>
    </w:p>
    <w:p w14:paraId="68AF3FA3" w14:textId="26C9B1C5" w:rsidR="00FB4E40" w:rsidRDefault="00FB4E40" w:rsidP="00FB4E40">
      <w:pPr>
        <w:autoSpaceDE w:val="0"/>
        <w:autoSpaceDN w:val="0"/>
        <w:adjustRightInd w:val="0"/>
        <w:rPr>
          <w:rFonts w:cstheme="minorHAnsi"/>
          <w:szCs w:val="22"/>
        </w:rPr>
      </w:pPr>
    </w:p>
    <w:p w14:paraId="0B424E02" w14:textId="4E309C14" w:rsidR="00DD0B3A" w:rsidRDefault="00FB4E40" w:rsidP="00FB4E40">
      <w:pPr>
        <w:autoSpaceDE w:val="0"/>
        <w:autoSpaceDN w:val="0"/>
        <w:adjustRightInd w:val="0"/>
        <w:rPr>
          <w:rFonts w:cstheme="minorHAnsi"/>
          <w:szCs w:val="22"/>
        </w:rPr>
      </w:pPr>
      <w:r>
        <w:rPr>
          <w:rFonts w:cstheme="minorHAnsi"/>
          <w:szCs w:val="22"/>
        </w:rPr>
        <w:t>Labor for installation of a blower motor (</w:t>
      </w:r>
      <w:r w:rsidR="00585E7E">
        <w:rPr>
          <w:rFonts w:cstheme="minorHAnsi"/>
          <w:szCs w:val="22"/>
        </w:rPr>
        <w:t>PSC or DC</w:t>
      </w:r>
      <w:r>
        <w:rPr>
          <w:rFonts w:cstheme="minorHAnsi"/>
          <w:szCs w:val="22"/>
        </w:rPr>
        <w:t xml:space="preserve">) was </w:t>
      </w:r>
      <w:r w:rsidR="00D45FDB">
        <w:rPr>
          <w:rFonts w:cstheme="minorHAnsi"/>
          <w:szCs w:val="22"/>
        </w:rPr>
        <w:t>determined to be $</w:t>
      </w:r>
      <w:r w:rsidR="002656B6">
        <w:rPr>
          <w:rFonts w:cstheme="minorHAnsi"/>
          <w:szCs w:val="22"/>
        </w:rPr>
        <w:t>92.32</w:t>
      </w:r>
      <w:r>
        <w:rPr>
          <w:rFonts w:cstheme="minorHAnsi"/>
          <w:szCs w:val="22"/>
        </w:rPr>
        <w:t xml:space="preserve">, based on </w:t>
      </w:r>
      <w:proofErr w:type="spellStart"/>
      <w:r>
        <w:rPr>
          <w:rFonts w:cstheme="minorHAnsi"/>
          <w:szCs w:val="22"/>
        </w:rPr>
        <w:t>R</w:t>
      </w:r>
      <w:r w:rsidR="0013478A">
        <w:rPr>
          <w:rFonts w:cstheme="minorHAnsi"/>
          <w:szCs w:val="22"/>
        </w:rPr>
        <w:t>SMeans</w:t>
      </w:r>
      <w:proofErr w:type="spellEnd"/>
      <w:r w:rsidR="0013478A">
        <w:rPr>
          <w:rFonts w:cstheme="minorHAnsi"/>
          <w:szCs w:val="22"/>
        </w:rPr>
        <w:t xml:space="preserve"> electrical cost data 2018</w:t>
      </w:r>
      <w:r>
        <w:rPr>
          <w:rFonts w:cstheme="minorHAnsi"/>
          <w:szCs w:val="22"/>
        </w:rPr>
        <w:t xml:space="preserve"> [</w:t>
      </w:r>
      <w:r w:rsidR="00070E1E">
        <w:rPr>
          <w:rFonts w:cstheme="minorHAnsi"/>
          <w:szCs w:val="22"/>
        </w:rPr>
        <w:t>513</w:t>
      </w:r>
      <w:r>
        <w:rPr>
          <w:rFonts w:cstheme="minorHAnsi"/>
          <w:szCs w:val="22"/>
        </w:rPr>
        <w:t>].</w:t>
      </w:r>
      <w:r w:rsidR="002656B6">
        <w:rPr>
          <w:rFonts w:cstheme="minorHAnsi"/>
          <w:szCs w:val="22"/>
        </w:rPr>
        <w:t xml:space="preserve"> </w:t>
      </w:r>
      <w:r w:rsidR="004D5973">
        <w:rPr>
          <w:rFonts w:cstheme="minorHAnsi"/>
          <w:szCs w:val="22"/>
        </w:rPr>
        <w:t xml:space="preserve"> </w:t>
      </w:r>
      <w:r w:rsidR="002656B6">
        <w:rPr>
          <w:rFonts w:cstheme="minorHAnsi"/>
          <w:szCs w:val="22"/>
        </w:rPr>
        <w:t>The labor c</w:t>
      </w:r>
      <w:r w:rsidR="002656B6" w:rsidRPr="002656B6">
        <w:rPr>
          <w:rFonts w:cstheme="minorHAnsi"/>
          <w:szCs w:val="22"/>
        </w:rPr>
        <w:t xml:space="preserve">ost </w:t>
      </w:r>
      <w:r w:rsidR="002656B6">
        <w:rPr>
          <w:rFonts w:cstheme="minorHAnsi"/>
          <w:szCs w:val="22"/>
        </w:rPr>
        <w:t>was calculated by multiplying the measure’s associated</w:t>
      </w:r>
      <w:r w:rsidR="002656B6" w:rsidRPr="002656B6">
        <w:rPr>
          <w:rFonts w:cstheme="minorHAnsi"/>
          <w:szCs w:val="22"/>
        </w:rPr>
        <w:t xml:space="preserve"> </w:t>
      </w:r>
      <w:r w:rsidR="002656B6">
        <w:rPr>
          <w:rFonts w:cstheme="minorHAnsi"/>
          <w:szCs w:val="22"/>
        </w:rPr>
        <w:t>crew</w:t>
      </w:r>
      <w:r w:rsidR="002656B6" w:rsidRPr="002656B6">
        <w:rPr>
          <w:rFonts w:cstheme="minorHAnsi"/>
          <w:szCs w:val="22"/>
        </w:rPr>
        <w:t xml:space="preserve"> labor </w:t>
      </w:r>
      <w:r w:rsidR="00962E57">
        <w:rPr>
          <w:rFonts w:cstheme="minorHAnsi"/>
          <w:szCs w:val="22"/>
        </w:rPr>
        <w:t xml:space="preserve">hourly cost </w:t>
      </w:r>
      <w:r w:rsidR="006B3A67">
        <w:rPr>
          <w:rFonts w:cstheme="minorHAnsi"/>
          <w:szCs w:val="22"/>
        </w:rPr>
        <w:t>i</w:t>
      </w:r>
      <w:r w:rsidR="002656B6" w:rsidRPr="002656B6">
        <w:rPr>
          <w:rFonts w:cstheme="minorHAnsi"/>
          <w:szCs w:val="22"/>
        </w:rPr>
        <w:t xml:space="preserve">ncluding O&amp;P </w:t>
      </w:r>
      <w:r w:rsidR="006B3A67">
        <w:rPr>
          <w:rFonts w:cstheme="minorHAnsi"/>
          <w:szCs w:val="22"/>
        </w:rPr>
        <w:t xml:space="preserve">($83.10) </w:t>
      </w:r>
      <w:r w:rsidR="002656B6" w:rsidRPr="002656B6">
        <w:rPr>
          <w:rFonts w:cstheme="minorHAnsi"/>
          <w:szCs w:val="22"/>
        </w:rPr>
        <w:t xml:space="preserve">by </w:t>
      </w:r>
      <w:r w:rsidR="006B3A67">
        <w:rPr>
          <w:rFonts w:cstheme="minorHAnsi"/>
          <w:szCs w:val="22"/>
        </w:rPr>
        <w:t>its</w:t>
      </w:r>
      <w:r w:rsidR="002656B6">
        <w:rPr>
          <w:rFonts w:cstheme="minorHAnsi"/>
          <w:szCs w:val="22"/>
        </w:rPr>
        <w:t xml:space="preserve"> </w:t>
      </w:r>
      <w:r w:rsidR="002656B6" w:rsidRPr="002656B6">
        <w:rPr>
          <w:rFonts w:cstheme="minorHAnsi"/>
          <w:szCs w:val="22"/>
        </w:rPr>
        <w:t>estimated labor hours</w:t>
      </w:r>
      <w:r w:rsidR="006B3A67">
        <w:rPr>
          <w:rFonts w:cstheme="minorHAnsi"/>
          <w:szCs w:val="22"/>
        </w:rPr>
        <w:t xml:space="preserve"> (1.111)</w:t>
      </w:r>
      <w:r w:rsidR="002656B6" w:rsidRPr="002656B6">
        <w:rPr>
          <w:rFonts w:cstheme="minorHAnsi"/>
          <w:szCs w:val="22"/>
        </w:rPr>
        <w:t>.</w:t>
      </w:r>
    </w:p>
    <w:p w14:paraId="727EFF17" w14:textId="77777777" w:rsidR="0013478A" w:rsidRDefault="0013478A" w:rsidP="00FB4E40">
      <w:pPr>
        <w:autoSpaceDE w:val="0"/>
        <w:autoSpaceDN w:val="0"/>
        <w:adjustRightInd w:val="0"/>
        <w:rPr>
          <w:rFonts w:cstheme="minorHAnsi"/>
          <w:szCs w:val="22"/>
        </w:rPr>
      </w:pPr>
    </w:p>
    <w:p w14:paraId="643E4327" w14:textId="0EEDDD9B" w:rsidR="00DD0B3A" w:rsidRPr="00DE626B" w:rsidRDefault="00DD0B3A" w:rsidP="00C048FE"/>
    <w:tbl>
      <w:tblPr>
        <w:tblStyle w:val="TableGrid1"/>
        <w:tblW w:w="3944" w:type="pct"/>
        <w:tblLook w:val="01E0" w:firstRow="1" w:lastRow="1" w:firstColumn="1" w:lastColumn="1" w:noHBand="0" w:noVBand="0"/>
      </w:tblPr>
      <w:tblGrid>
        <w:gridCol w:w="1885"/>
        <w:gridCol w:w="2339"/>
        <w:gridCol w:w="3151"/>
      </w:tblGrid>
      <w:tr w:rsidR="0013478A" w:rsidRPr="00D85C3A" w14:paraId="29645924" w14:textId="230B2176" w:rsidTr="00C048FE">
        <w:tc>
          <w:tcPr>
            <w:tcW w:w="1278" w:type="pct"/>
            <w:shd w:val="clear" w:color="auto" w:fill="D9D9D9" w:themeFill="background1" w:themeFillShade="D9"/>
          </w:tcPr>
          <w:p w14:paraId="43A326C1" w14:textId="27AF8D9F" w:rsidR="0013478A" w:rsidRPr="00D85C3A" w:rsidRDefault="0013478A">
            <w:pPr>
              <w:rPr>
                <w:rFonts w:cstheme="minorHAnsi"/>
                <w:b/>
                <w:szCs w:val="20"/>
                <w:highlight w:val="yellow"/>
              </w:rPr>
            </w:pPr>
            <w:r>
              <w:rPr>
                <w:rFonts w:cstheme="minorHAnsi"/>
                <w:b/>
                <w:szCs w:val="20"/>
              </w:rPr>
              <w:t>Cost Type</w:t>
            </w:r>
          </w:p>
        </w:tc>
        <w:tc>
          <w:tcPr>
            <w:tcW w:w="1586" w:type="pct"/>
            <w:shd w:val="clear" w:color="auto" w:fill="D9D9D9" w:themeFill="background1" w:themeFillShade="D9"/>
          </w:tcPr>
          <w:p w14:paraId="25AACD7E" w14:textId="2AAE0F64" w:rsidR="0013478A" w:rsidRDefault="0013478A" w:rsidP="00C048FE">
            <w:pPr>
              <w:ind w:left="280" w:right="-18" w:hanging="280"/>
              <w:jc w:val="center"/>
              <w:rPr>
                <w:rFonts w:cstheme="minorHAnsi"/>
                <w:b/>
                <w:szCs w:val="20"/>
              </w:rPr>
            </w:pPr>
            <w:r>
              <w:rPr>
                <w:rFonts w:cstheme="minorHAnsi"/>
                <w:b/>
                <w:szCs w:val="20"/>
              </w:rPr>
              <w:t xml:space="preserve">½ </w:t>
            </w:r>
            <w:proofErr w:type="spellStart"/>
            <w:r>
              <w:rPr>
                <w:rFonts w:cstheme="minorHAnsi"/>
                <w:b/>
                <w:szCs w:val="20"/>
              </w:rPr>
              <w:t>hp</w:t>
            </w:r>
            <w:proofErr w:type="spellEnd"/>
            <w:r>
              <w:rPr>
                <w:rFonts w:cstheme="minorHAnsi"/>
                <w:b/>
                <w:szCs w:val="20"/>
              </w:rPr>
              <w:t xml:space="preserve"> Fan Motor Costs</w:t>
            </w:r>
          </w:p>
          <w:p w14:paraId="6512900E" w14:textId="78326AC4" w:rsidR="0013478A" w:rsidRPr="00D85C3A" w:rsidRDefault="0013478A" w:rsidP="00C048FE">
            <w:pPr>
              <w:ind w:left="280" w:hanging="280"/>
              <w:jc w:val="center"/>
              <w:rPr>
                <w:rFonts w:cstheme="minorHAnsi"/>
                <w:b/>
                <w:szCs w:val="20"/>
              </w:rPr>
            </w:pPr>
            <w:r>
              <w:rPr>
                <w:rFonts w:cstheme="minorHAnsi"/>
                <w:b/>
                <w:szCs w:val="20"/>
              </w:rPr>
              <w:t>($)</w:t>
            </w:r>
          </w:p>
        </w:tc>
        <w:tc>
          <w:tcPr>
            <w:tcW w:w="2136" w:type="pct"/>
            <w:shd w:val="clear" w:color="auto" w:fill="D9D9D9" w:themeFill="background1" w:themeFillShade="D9"/>
          </w:tcPr>
          <w:p w14:paraId="65A02DEA" w14:textId="1FC51119" w:rsidR="0013478A" w:rsidRDefault="0013478A" w:rsidP="00C048FE">
            <w:pPr>
              <w:jc w:val="center"/>
              <w:rPr>
                <w:rFonts w:cstheme="minorHAnsi"/>
                <w:b/>
                <w:szCs w:val="20"/>
              </w:rPr>
            </w:pPr>
            <w:r>
              <w:rPr>
                <w:rFonts w:cstheme="minorHAnsi"/>
                <w:b/>
                <w:szCs w:val="20"/>
              </w:rPr>
              <w:t xml:space="preserve">Costs Normalized to </w:t>
            </w:r>
            <w:r w:rsidR="00BB3063">
              <w:rPr>
                <w:rFonts w:cstheme="minorHAnsi"/>
                <w:b/>
                <w:szCs w:val="20"/>
              </w:rPr>
              <w:t>2.71</w:t>
            </w:r>
            <w:r>
              <w:rPr>
                <w:rFonts w:cstheme="minorHAnsi"/>
                <w:b/>
                <w:szCs w:val="20"/>
              </w:rPr>
              <w:t xml:space="preserve"> ton Unit</w:t>
            </w:r>
          </w:p>
          <w:p w14:paraId="142D500A" w14:textId="4F178A10" w:rsidR="0013478A" w:rsidRPr="00D85C3A" w:rsidRDefault="0013478A" w:rsidP="00C048FE">
            <w:pPr>
              <w:jc w:val="center"/>
              <w:rPr>
                <w:rFonts w:cstheme="minorHAnsi"/>
                <w:b/>
                <w:szCs w:val="20"/>
                <w:highlight w:val="yellow"/>
              </w:rPr>
            </w:pPr>
            <w:r>
              <w:rPr>
                <w:rFonts w:cstheme="minorHAnsi"/>
                <w:b/>
                <w:szCs w:val="20"/>
              </w:rPr>
              <w:t>($/ton)</w:t>
            </w:r>
          </w:p>
        </w:tc>
      </w:tr>
      <w:tr w:rsidR="0013478A" w:rsidRPr="00D85C3A" w14:paraId="7066B30A" w14:textId="538FC736" w:rsidTr="00C048FE">
        <w:tc>
          <w:tcPr>
            <w:tcW w:w="1278" w:type="pct"/>
            <w:vAlign w:val="center"/>
          </w:tcPr>
          <w:p w14:paraId="09BC74D3" w14:textId="63218BE7" w:rsidR="0013478A" w:rsidRPr="00D85C3A" w:rsidRDefault="0013478A" w:rsidP="00DD0B3A">
            <w:pPr>
              <w:rPr>
                <w:rFonts w:cstheme="minorHAnsi"/>
                <w:szCs w:val="20"/>
              </w:rPr>
            </w:pPr>
            <w:r>
              <w:rPr>
                <w:rFonts w:cstheme="minorHAnsi"/>
                <w:szCs w:val="20"/>
              </w:rPr>
              <w:t>Equipment</w:t>
            </w:r>
          </w:p>
        </w:tc>
        <w:tc>
          <w:tcPr>
            <w:tcW w:w="1586" w:type="pct"/>
          </w:tcPr>
          <w:p w14:paraId="1DDA85B7" w14:textId="667FDDA6" w:rsidR="0013478A" w:rsidRPr="00D85C3A" w:rsidRDefault="0013478A" w:rsidP="00C048FE">
            <w:pPr>
              <w:jc w:val="center"/>
              <w:rPr>
                <w:rFonts w:cstheme="minorHAnsi"/>
                <w:szCs w:val="20"/>
              </w:rPr>
            </w:pPr>
            <w:r>
              <w:rPr>
                <w:rFonts w:cstheme="minorHAnsi"/>
                <w:szCs w:val="20"/>
              </w:rPr>
              <w:t>$112.88</w:t>
            </w:r>
          </w:p>
        </w:tc>
        <w:tc>
          <w:tcPr>
            <w:tcW w:w="2136" w:type="pct"/>
          </w:tcPr>
          <w:p w14:paraId="634886C2" w14:textId="0C8175FE" w:rsidR="0013478A" w:rsidRPr="00D85C3A" w:rsidRDefault="0013478A" w:rsidP="00C048FE">
            <w:pPr>
              <w:jc w:val="center"/>
              <w:rPr>
                <w:rFonts w:cstheme="minorHAnsi"/>
                <w:szCs w:val="20"/>
              </w:rPr>
            </w:pPr>
            <w:r>
              <w:rPr>
                <w:rFonts w:cstheme="minorHAnsi"/>
                <w:szCs w:val="20"/>
              </w:rPr>
              <w:t>$</w:t>
            </w:r>
            <w:r w:rsidR="00BB3063">
              <w:rPr>
                <w:rFonts w:cstheme="minorHAnsi"/>
                <w:szCs w:val="20"/>
              </w:rPr>
              <w:t>41.65</w:t>
            </w:r>
          </w:p>
        </w:tc>
      </w:tr>
      <w:tr w:rsidR="0013478A" w:rsidRPr="00D85C3A" w14:paraId="5AE708AD" w14:textId="77777777" w:rsidTr="00C048FE">
        <w:tc>
          <w:tcPr>
            <w:tcW w:w="1278" w:type="pct"/>
            <w:vAlign w:val="center"/>
          </w:tcPr>
          <w:p w14:paraId="3C83FD1E" w14:textId="19011541" w:rsidR="0013478A" w:rsidRDefault="0013478A" w:rsidP="00DD0B3A">
            <w:pPr>
              <w:rPr>
                <w:rFonts w:cstheme="minorHAnsi"/>
                <w:szCs w:val="20"/>
              </w:rPr>
            </w:pPr>
            <w:r>
              <w:rPr>
                <w:rFonts w:cstheme="minorHAnsi"/>
                <w:szCs w:val="20"/>
              </w:rPr>
              <w:t>Labor</w:t>
            </w:r>
          </w:p>
        </w:tc>
        <w:tc>
          <w:tcPr>
            <w:tcW w:w="1586" w:type="pct"/>
          </w:tcPr>
          <w:p w14:paraId="2E924C3B" w14:textId="17310153" w:rsidR="0013478A" w:rsidRDefault="0013478A" w:rsidP="00C048FE">
            <w:pPr>
              <w:jc w:val="center"/>
              <w:rPr>
                <w:rFonts w:cstheme="minorHAnsi"/>
                <w:szCs w:val="20"/>
              </w:rPr>
            </w:pPr>
            <w:r>
              <w:rPr>
                <w:rFonts w:cstheme="minorHAnsi"/>
                <w:szCs w:val="20"/>
              </w:rPr>
              <w:t>$</w:t>
            </w:r>
            <w:r w:rsidR="00962E57">
              <w:rPr>
                <w:rFonts w:cstheme="minorHAnsi"/>
                <w:szCs w:val="20"/>
              </w:rPr>
              <w:t>92.32</w:t>
            </w:r>
          </w:p>
        </w:tc>
        <w:tc>
          <w:tcPr>
            <w:tcW w:w="2136" w:type="pct"/>
          </w:tcPr>
          <w:p w14:paraId="3D832F3A" w14:textId="2F44B1D8" w:rsidR="0013478A" w:rsidRDefault="0013478A" w:rsidP="00C048FE">
            <w:pPr>
              <w:jc w:val="center"/>
              <w:rPr>
                <w:rFonts w:cstheme="minorHAnsi"/>
                <w:szCs w:val="20"/>
              </w:rPr>
            </w:pPr>
            <w:r>
              <w:rPr>
                <w:rFonts w:cstheme="minorHAnsi"/>
                <w:szCs w:val="20"/>
              </w:rPr>
              <w:t>$</w:t>
            </w:r>
            <w:r w:rsidR="00BB3063">
              <w:rPr>
                <w:rFonts w:cstheme="minorHAnsi"/>
                <w:szCs w:val="20"/>
              </w:rPr>
              <w:t>34.07</w:t>
            </w:r>
          </w:p>
        </w:tc>
      </w:tr>
      <w:tr w:rsidR="0013478A" w:rsidRPr="00D85C3A" w14:paraId="64B9BA84" w14:textId="77777777" w:rsidTr="00C048FE">
        <w:tc>
          <w:tcPr>
            <w:tcW w:w="1278" w:type="pct"/>
            <w:shd w:val="clear" w:color="auto" w:fill="F2F2F2" w:themeFill="background1" w:themeFillShade="F2"/>
            <w:vAlign w:val="center"/>
          </w:tcPr>
          <w:p w14:paraId="771A0C75" w14:textId="59992D83" w:rsidR="0013478A" w:rsidRDefault="0013478A" w:rsidP="00DD0B3A">
            <w:pPr>
              <w:rPr>
                <w:rFonts w:cstheme="minorHAnsi"/>
                <w:szCs w:val="20"/>
              </w:rPr>
            </w:pPr>
            <w:r>
              <w:rPr>
                <w:rFonts w:cstheme="minorHAnsi"/>
                <w:szCs w:val="20"/>
              </w:rPr>
              <w:t>Total</w:t>
            </w:r>
          </w:p>
        </w:tc>
        <w:tc>
          <w:tcPr>
            <w:tcW w:w="1586" w:type="pct"/>
            <w:shd w:val="clear" w:color="auto" w:fill="F2F2F2" w:themeFill="background1" w:themeFillShade="F2"/>
          </w:tcPr>
          <w:p w14:paraId="3D5CECA6" w14:textId="6FB483D3" w:rsidR="0013478A" w:rsidRDefault="0013478A" w:rsidP="00C048FE">
            <w:pPr>
              <w:jc w:val="center"/>
              <w:rPr>
                <w:rFonts w:cstheme="minorHAnsi"/>
                <w:szCs w:val="20"/>
              </w:rPr>
            </w:pPr>
            <w:r>
              <w:rPr>
                <w:rFonts w:cstheme="minorHAnsi"/>
                <w:szCs w:val="20"/>
              </w:rPr>
              <w:t>$</w:t>
            </w:r>
            <w:r w:rsidR="00962E57">
              <w:rPr>
                <w:rFonts w:cstheme="minorHAnsi"/>
                <w:szCs w:val="20"/>
              </w:rPr>
              <w:t>205.20</w:t>
            </w:r>
          </w:p>
        </w:tc>
        <w:tc>
          <w:tcPr>
            <w:tcW w:w="2136" w:type="pct"/>
            <w:shd w:val="clear" w:color="auto" w:fill="F2F2F2" w:themeFill="background1" w:themeFillShade="F2"/>
          </w:tcPr>
          <w:p w14:paraId="30EF77CB" w14:textId="16FD3D3C" w:rsidR="0013478A" w:rsidRDefault="0013478A" w:rsidP="00C048FE">
            <w:pPr>
              <w:jc w:val="center"/>
              <w:rPr>
                <w:rFonts w:cstheme="minorHAnsi"/>
                <w:szCs w:val="20"/>
              </w:rPr>
            </w:pPr>
            <w:r>
              <w:rPr>
                <w:rFonts w:cstheme="minorHAnsi"/>
                <w:szCs w:val="20"/>
              </w:rPr>
              <w:t>$</w:t>
            </w:r>
            <w:r w:rsidR="00BB3063">
              <w:rPr>
                <w:rFonts w:cstheme="minorHAnsi"/>
                <w:szCs w:val="20"/>
              </w:rPr>
              <w:t>75.72</w:t>
            </w:r>
          </w:p>
        </w:tc>
      </w:tr>
    </w:tbl>
    <w:p w14:paraId="44713B57" w14:textId="77777777" w:rsidR="005A0E53" w:rsidRPr="00D85C3A" w:rsidRDefault="005A0E53" w:rsidP="005A0E53">
      <w:pPr>
        <w:pStyle w:val="Heading2"/>
        <w:rPr>
          <w:rFonts w:asciiTheme="minorHAnsi" w:hAnsiTheme="minorHAnsi" w:cstheme="minorHAnsi"/>
        </w:rPr>
      </w:pPr>
      <w:r w:rsidRPr="00D85C3A">
        <w:rPr>
          <w:rFonts w:asciiTheme="minorHAnsi" w:hAnsiTheme="minorHAnsi" w:cstheme="minorHAnsi"/>
        </w:rPr>
        <w:t>4.2 Measure Case Cost</w:t>
      </w:r>
    </w:p>
    <w:p w14:paraId="7C8E045D" w14:textId="4BE90AA3" w:rsidR="007A77E0" w:rsidRPr="00D85C3A" w:rsidRDefault="007A77E0" w:rsidP="007A77E0">
      <w:pPr>
        <w:autoSpaceDE w:val="0"/>
        <w:autoSpaceDN w:val="0"/>
        <w:adjustRightInd w:val="0"/>
        <w:rPr>
          <w:rFonts w:cstheme="minorHAnsi"/>
          <w:szCs w:val="22"/>
        </w:rPr>
      </w:pPr>
      <w:r w:rsidRPr="00D85C3A">
        <w:rPr>
          <w:rFonts w:cstheme="minorHAnsi"/>
          <w:szCs w:val="22"/>
        </w:rPr>
        <w:t xml:space="preserve">The base case </w:t>
      </w:r>
      <w:r>
        <w:rPr>
          <w:rFonts w:cstheme="minorHAnsi"/>
          <w:szCs w:val="22"/>
        </w:rPr>
        <w:t xml:space="preserve">equipment </w:t>
      </w:r>
      <w:r w:rsidRPr="00D85C3A">
        <w:rPr>
          <w:rFonts w:cstheme="minorHAnsi"/>
          <w:szCs w:val="22"/>
        </w:rPr>
        <w:t xml:space="preserve">cost is </w:t>
      </w:r>
      <w:r>
        <w:rPr>
          <w:rFonts w:cstheme="minorHAnsi"/>
          <w:szCs w:val="22"/>
        </w:rPr>
        <w:t xml:space="preserve">estimated to be </w:t>
      </w:r>
      <w:r w:rsidRPr="00D85C3A">
        <w:rPr>
          <w:rFonts w:cstheme="minorHAnsi"/>
          <w:szCs w:val="22"/>
        </w:rPr>
        <w:t>$</w:t>
      </w:r>
      <w:r>
        <w:rPr>
          <w:rFonts w:cstheme="minorHAnsi"/>
          <w:szCs w:val="22"/>
        </w:rPr>
        <w:t>112.88</w:t>
      </w:r>
      <w:r w:rsidRPr="00D85C3A">
        <w:rPr>
          <w:rFonts w:cstheme="minorHAnsi"/>
          <w:szCs w:val="22"/>
        </w:rPr>
        <w:t xml:space="preserve"> for a ½ </w:t>
      </w:r>
      <w:proofErr w:type="spellStart"/>
      <w:r w:rsidRPr="00D85C3A">
        <w:rPr>
          <w:rFonts w:cstheme="minorHAnsi"/>
          <w:szCs w:val="22"/>
        </w:rPr>
        <w:t>hp</w:t>
      </w:r>
      <w:proofErr w:type="spellEnd"/>
      <w:r w:rsidRPr="00D85C3A">
        <w:rPr>
          <w:rFonts w:cstheme="minorHAnsi"/>
          <w:szCs w:val="22"/>
        </w:rPr>
        <w:t xml:space="preserve"> permanent split capacitor motor</w:t>
      </w:r>
      <w:r>
        <w:rPr>
          <w:rFonts w:cstheme="minorHAnsi"/>
          <w:szCs w:val="22"/>
        </w:rPr>
        <w:t xml:space="preserve">. Each case (base and measure) was assigned 6 samples across 3 manufacturers from grainger.com to estimate standard market prices (Attachment </w:t>
      </w:r>
      <w:r w:rsidR="00292970">
        <w:rPr>
          <w:rFonts w:cstheme="minorHAnsi"/>
          <w:szCs w:val="22"/>
        </w:rPr>
        <w:t>6</w:t>
      </w:r>
      <w:r>
        <w:rPr>
          <w:rFonts w:cstheme="minorHAnsi"/>
          <w:szCs w:val="22"/>
        </w:rPr>
        <w:t>). Prices were gathered in Quarter 2 of 2018.</w:t>
      </w:r>
    </w:p>
    <w:p w14:paraId="63FC236E" w14:textId="77777777" w:rsidR="00FB4E40" w:rsidRDefault="00FB4E40" w:rsidP="00FB4E40">
      <w:pPr>
        <w:rPr>
          <w:rFonts w:cstheme="minorHAnsi"/>
          <w:szCs w:val="22"/>
        </w:rPr>
      </w:pPr>
    </w:p>
    <w:p w14:paraId="5AE818B6" w14:textId="4D9A471E" w:rsidR="00FB4E40" w:rsidRDefault="00FB4E40" w:rsidP="00FB4E40">
      <w:pPr>
        <w:autoSpaceDE w:val="0"/>
        <w:autoSpaceDN w:val="0"/>
        <w:adjustRightInd w:val="0"/>
        <w:rPr>
          <w:rFonts w:cstheme="minorHAnsi"/>
          <w:szCs w:val="22"/>
        </w:rPr>
      </w:pPr>
      <w:r>
        <w:rPr>
          <w:rFonts w:cstheme="minorHAnsi"/>
          <w:szCs w:val="22"/>
        </w:rPr>
        <w:t xml:space="preserve">Labor </w:t>
      </w:r>
      <w:r w:rsidR="00962E57">
        <w:rPr>
          <w:rFonts w:cstheme="minorHAnsi"/>
          <w:szCs w:val="22"/>
        </w:rPr>
        <w:t xml:space="preserve">cost </w:t>
      </w:r>
      <w:r>
        <w:rPr>
          <w:rFonts w:cstheme="minorHAnsi"/>
          <w:szCs w:val="22"/>
        </w:rPr>
        <w:t xml:space="preserve">for </w:t>
      </w:r>
      <w:r w:rsidR="00962E57">
        <w:rPr>
          <w:rFonts w:cstheme="minorHAnsi"/>
          <w:szCs w:val="22"/>
        </w:rPr>
        <w:t>the measure case</w:t>
      </w:r>
      <w:r>
        <w:rPr>
          <w:rFonts w:cstheme="minorHAnsi"/>
          <w:szCs w:val="22"/>
        </w:rPr>
        <w:t xml:space="preserve"> was determined to be </w:t>
      </w:r>
      <w:r w:rsidR="00962E57">
        <w:rPr>
          <w:rFonts w:cstheme="minorHAnsi"/>
          <w:szCs w:val="22"/>
        </w:rPr>
        <w:t>equal to labor cost for the base case ($92.32).</w:t>
      </w:r>
    </w:p>
    <w:p w14:paraId="67CD3A3D" w14:textId="77777777" w:rsidR="0013478A" w:rsidRDefault="0013478A" w:rsidP="0013478A">
      <w:pPr>
        <w:rPr>
          <w:b/>
        </w:rPr>
      </w:pPr>
    </w:p>
    <w:p w14:paraId="12879EDA" w14:textId="65ED3A7D" w:rsidR="0013478A" w:rsidRPr="00707872" w:rsidRDefault="0013478A" w:rsidP="0013478A">
      <w:r>
        <w:rPr>
          <w:b/>
        </w:rPr>
        <w:t xml:space="preserve">Measure </w:t>
      </w:r>
      <w:r w:rsidR="006A65FC">
        <w:rPr>
          <w:b/>
        </w:rPr>
        <w:t xml:space="preserve">Case </w:t>
      </w:r>
      <w:r>
        <w:rPr>
          <w:b/>
        </w:rPr>
        <w:t>Costs</w:t>
      </w:r>
    </w:p>
    <w:tbl>
      <w:tblPr>
        <w:tblStyle w:val="TableGrid1"/>
        <w:tblW w:w="3944" w:type="pct"/>
        <w:tblLook w:val="01E0" w:firstRow="1" w:lastRow="1" w:firstColumn="1" w:lastColumn="1" w:noHBand="0" w:noVBand="0"/>
      </w:tblPr>
      <w:tblGrid>
        <w:gridCol w:w="1885"/>
        <w:gridCol w:w="2339"/>
        <w:gridCol w:w="3151"/>
      </w:tblGrid>
      <w:tr w:rsidR="0013478A" w:rsidRPr="00D85C3A" w14:paraId="03098031" w14:textId="77777777" w:rsidTr="00C048FE">
        <w:tc>
          <w:tcPr>
            <w:tcW w:w="1278" w:type="pct"/>
            <w:shd w:val="clear" w:color="auto" w:fill="D9D9D9" w:themeFill="background1" w:themeFillShade="D9"/>
          </w:tcPr>
          <w:p w14:paraId="77E5DCCB" w14:textId="77777777" w:rsidR="0013478A" w:rsidRPr="00D85C3A" w:rsidRDefault="0013478A" w:rsidP="00BD0396">
            <w:pPr>
              <w:rPr>
                <w:rFonts w:cstheme="minorHAnsi"/>
                <w:b/>
                <w:szCs w:val="20"/>
                <w:highlight w:val="yellow"/>
              </w:rPr>
            </w:pPr>
            <w:r>
              <w:rPr>
                <w:rFonts w:cstheme="minorHAnsi"/>
                <w:b/>
                <w:szCs w:val="20"/>
              </w:rPr>
              <w:t>Cost Type</w:t>
            </w:r>
          </w:p>
        </w:tc>
        <w:tc>
          <w:tcPr>
            <w:tcW w:w="1586" w:type="pct"/>
            <w:shd w:val="clear" w:color="auto" w:fill="D9D9D9" w:themeFill="background1" w:themeFillShade="D9"/>
          </w:tcPr>
          <w:p w14:paraId="48546283" w14:textId="77777777" w:rsidR="0013478A" w:rsidRDefault="0013478A" w:rsidP="00BD0396">
            <w:pPr>
              <w:ind w:left="280" w:right="-18" w:hanging="280"/>
              <w:jc w:val="center"/>
              <w:rPr>
                <w:rFonts w:cstheme="minorHAnsi"/>
                <w:b/>
                <w:szCs w:val="20"/>
              </w:rPr>
            </w:pPr>
            <w:r>
              <w:rPr>
                <w:rFonts w:cstheme="minorHAnsi"/>
                <w:b/>
                <w:szCs w:val="20"/>
              </w:rPr>
              <w:t xml:space="preserve">½ </w:t>
            </w:r>
            <w:proofErr w:type="spellStart"/>
            <w:r>
              <w:rPr>
                <w:rFonts w:cstheme="minorHAnsi"/>
                <w:b/>
                <w:szCs w:val="20"/>
              </w:rPr>
              <w:t>hp</w:t>
            </w:r>
            <w:proofErr w:type="spellEnd"/>
            <w:r>
              <w:rPr>
                <w:rFonts w:cstheme="minorHAnsi"/>
                <w:b/>
                <w:szCs w:val="20"/>
              </w:rPr>
              <w:t xml:space="preserve"> Fan Motor Costs</w:t>
            </w:r>
          </w:p>
          <w:p w14:paraId="685424B6" w14:textId="77777777" w:rsidR="0013478A" w:rsidRPr="00D85C3A" w:rsidRDefault="0013478A" w:rsidP="00BD0396">
            <w:pPr>
              <w:ind w:left="280" w:hanging="280"/>
              <w:jc w:val="center"/>
              <w:rPr>
                <w:rFonts w:cstheme="minorHAnsi"/>
                <w:b/>
                <w:szCs w:val="20"/>
              </w:rPr>
            </w:pPr>
            <w:r>
              <w:rPr>
                <w:rFonts w:cstheme="minorHAnsi"/>
                <w:b/>
                <w:szCs w:val="20"/>
              </w:rPr>
              <w:t>($)</w:t>
            </w:r>
          </w:p>
        </w:tc>
        <w:tc>
          <w:tcPr>
            <w:tcW w:w="2136" w:type="pct"/>
            <w:shd w:val="clear" w:color="auto" w:fill="D9D9D9" w:themeFill="background1" w:themeFillShade="D9"/>
          </w:tcPr>
          <w:p w14:paraId="7F11543F" w14:textId="0ACCE2A9" w:rsidR="0013478A" w:rsidRDefault="0013478A" w:rsidP="00BD0396">
            <w:pPr>
              <w:jc w:val="center"/>
              <w:rPr>
                <w:rFonts w:cstheme="minorHAnsi"/>
                <w:b/>
                <w:szCs w:val="20"/>
              </w:rPr>
            </w:pPr>
            <w:r>
              <w:rPr>
                <w:rFonts w:cstheme="minorHAnsi"/>
                <w:b/>
                <w:szCs w:val="20"/>
              </w:rPr>
              <w:t xml:space="preserve">Costs Normalized to </w:t>
            </w:r>
            <w:r w:rsidR="00BB3063">
              <w:rPr>
                <w:rFonts w:cstheme="minorHAnsi"/>
                <w:b/>
                <w:szCs w:val="20"/>
              </w:rPr>
              <w:t xml:space="preserve">2.71 </w:t>
            </w:r>
            <w:r>
              <w:rPr>
                <w:rFonts w:cstheme="minorHAnsi"/>
                <w:b/>
                <w:szCs w:val="20"/>
              </w:rPr>
              <w:t>ton Unit</w:t>
            </w:r>
          </w:p>
          <w:p w14:paraId="56D9F7EF" w14:textId="77777777" w:rsidR="0013478A" w:rsidRPr="00D85C3A" w:rsidRDefault="0013478A" w:rsidP="00BD0396">
            <w:pPr>
              <w:jc w:val="center"/>
              <w:rPr>
                <w:rFonts w:cstheme="minorHAnsi"/>
                <w:b/>
                <w:szCs w:val="20"/>
                <w:highlight w:val="yellow"/>
              </w:rPr>
            </w:pPr>
            <w:r>
              <w:rPr>
                <w:rFonts w:cstheme="minorHAnsi"/>
                <w:b/>
                <w:szCs w:val="20"/>
              </w:rPr>
              <w:t>($/ton)</w:t>
            </w:r>
          </w:p>
        </w:tc>
      </w:tr>
      <w:tr w:rsidR="0013478A" w:rsidRPr="00D85C3A" w14:paraId="0B03FD69" w14:textId="77777777" w:rsidTr="00C048FE">
        <w:tc>
          <w:tcPr>
            <w:tcW w:w="1278" w:type="pct"/>
            <w:vAlign w:val="center"/>
          </w:tcPr>
          <w:p w14:paraId="1E878EA7" w14:textId="77777777" w:rsidR="0013478A" w:rsidRPr="00D85C3A" w:rsidRDefault="0013478A" w:rsidP="00BD0396">
            <w:pPr>
              <w:rPr>
                <w:rFonts w:cstheme="minorHAnsi"/>
                <w:szCs w:val="20"/>
              </w:rPr>
            </w:pPr>
            <w:r>
              <w:rPr>
                <w:rFonts w:cstheme="minorHAnsi"/>
                <w:szCs w:val="20"/>
              </w:rPr>
              <w:t>Equipment</w:t>
            </w:r>
          </w:p>
        </w:tc>
        <w:tc>
          <w:tcPr>
            <w:tcW w:w="1586" w:type="pct"/>
          </w:tcPr>
          <w:p w14:paraId="51784EA6" w14:textId="1710BF1B" w:rsidR="0013478A" w:rsidRPr="00D85C3A" w:rsidRDefault="0013478A" w:rsidP="00BD0396">
            <w:pPr>
              <w:jc w:val="center"/>
              <w:rPr>
                <w:rFonts w:cstheme="minorHAnsi"/>
                <w:szCs w:val="20"/>
              </w:rPr>
            </w:pPr>
            <w:r>
              <w:rPr>
                <w:rFonts w:cstheme="minorHAnsi"/>
                <w:szCs w:val="20"/>
              </w:rPr>
              <w:t>$502.00</w:t>
            </w:r>
          </w:p>
        </w:tc>
        <w:tc>
          <w:tcPr>
            <w:tcW w:w="2136" w:type="pct"/>
          </w:tcPr>
          <w:p w14:paraId="0F6E06B5" w14:textId="19730B4F" w:rsidR="0013478A" w:rsidRPr="00D85C3A" w:rsidRDefault="0013478A" w:rsidP="00BD0396">
            <w:pPr>
              <w:jc w:val="center"/>
              <w:rPr>
                <w:rFonts w:cstheme="minorHAnsi"/>
                <w:szCs w:val="20"/>
              </w:rPr>
            </w:pPr>
            <w:r>
              <w:rPr>
                <w:rFonts w:cstheme="minorHAnsi"/>
                <w:szCs w:val="20"/>
              </w:rPr>
              <w:t>$1</w:t>
            </w:r>
            <w:r w:rsidR="00BB3063">
              <w:rPr>
                <w:rFonts w:cstheme="minorHAnsi"/>
                <w:szCs w:val="20"/>
              </w:rPr>
              <w:t>85.24</w:t>
            </w:r>
          </w:p>
        </w:tc>
      </w:tr>
      <w:tr w:rsidR="00962E57" w:rsidRPr="00D85C3A" w14:paraId="35ED250C" w14:textId="77777777" w:rsidTr="00C048FE">
        <w:tc>
          <w:tcPr>
            <w:tcW w:w="1278" w:type="pct"/>
            <w:vAlign w:val="center"/>
          </w:tcPr>
          <w:p w14:paraId="331D6CB4" w14:textId="77777777" w:rsidR="00962E57" w:rsidRDefault="00962E57" w:rsidP="00962E57">
            <w:pPr>
              <w:rPr>
                <w:rFonts w:cstheme="minorHAnsi"/>
                <w:szCs w:val="20"/>
              </w:rPr>
            </w:pPr>
            <w:r>
              <w:rPr>
                <w:rFonts w:cstheme="minorHAnsi"/>
                <w:szCs w:val="20"/>
              </w:rPr>
              <w:t>Labor</w:t>
            </w:r>
          </w:p>
        </w:tc>
        <w:tc>
          <w:tcPr>
            <w:tcW w:w="1586" w:type="pct"/>
          </w:tcPr>
          <w:p w14:paraId="0ADFFAC7" w14:textId="5D5D4EC4" w:rsidR="00962E57" w:rsidRDefault="00962E57" w:rsidP="00962E57">
            <w:pPr>
              <w:jc w:val="center"/>
              <w:rPr>
                <w:rFonts w:cstheme="minorHAnsi"/>
                <w:szCs w:val="20"/>
              </w:rPr>
            </w:pPr>
            <w:r>
              <w:rPr>
                <w:rFonts w:cstheme="minorHAnsi"/>
                <w:szCs w:val="20"/>
              </w:rPr>
              <w:t>$92.32</w:t>
            </w:r>
          </w:p>
        </w:tc>
        <w:tc>
          <w:tcPr>
            <w:tcW w:w="2136" w:type="pct"/>
          </w:tcPr>
          <w:p w14:paraId="4DA45F69" w14:textId="799608D3" w:rsidR="00962E57" w:rsidRDefault="00BB3063" w:rsidP="00962E57">
            <w:pPr>
              <w:jc w:val="center"/>
              <w:rPr>
                <w:rFonts w:cstheme="minorHAnsi"/>
                <w:szCs w:val="20"/>
              </w:rPr>
            </w:pPr>
            <w:r>
              <w:rPr>
                <w:rFonts w:cstheme="minorHAnsi"/>
                <w:szCs w:val="20"/>
              </w:rPr>
              <w:t>$34.07</w:t>
            </w:r>
          </w:p>
        </w:tc>
      </w:tr>
      <w:tr w:rsidR="0013478A" w:rsidRPr="00D85C3A" w14:paraId="749A8AD6" w14:textId="77777777" w:rsidTr="00C048FE">
        <w:tc>
          <w:tcPr>
            <w:tcW w:w="1278" w:type="pct"/>
            <w:shd w:val="clear" w:color="auto" w:fill="F2F2F2" w:themeFill="background1" w:themeFillShade="F2"/>
            <w:vAlign w:val="center"/>
          </w:tcPr>
          <w:p w14:paraId="65B31865" w14:textId="77777777" w:rsidR="0013478A" w:rsidRDefault="0013478A" w:rsidP="00BD0396">
            <w:pPr>
              <w:rPr>
                <w:rFonts w:cstheme="minorHAnsi"/>
                <w:szCs w:val="20"/>
              </w:rPr>
            </w:pPr>
            <w:r>
              <w:rPr>
                <w:rFonts w:cstheme="minorHAnsi"/>
                <w:szCs w:val="20"/>
              </w:rPr>
              <w:t>Total</w:t>
            </w:r>
          </w:p>
        </w:tc>
        <w:tc>
          <w:tcPr>
            <w:tcW w:w="1586" w:type="pct"/>
            <w:shd w:val="clear" w:color="auto" w:fill="F2F2F2" w:themeFill="background1" w:themeFillShade="F2"/>
          </w:tcPr>
          <w:p w14:paraId="22BBCF22" w14:textId="2F041823" w:rsidR="0013478A" w:rsidRDefault="0013478A" w:rsidP="00BD0396">
            <w:pPr>
              <w:jc w:val="center"/>
              <w:rPr>
                <w:rFonts w:cstheme="minorHAnsi"/>
                <w:szCs w:val="20"/>
              </w:rPr>
            </w:pPr>
            <w:r>
              <w:rPr>
                <w:rFonts w:cstheme="minorHAnsi"/>
                <w:szCs w:val="20"/>
              </w:rPr>
              <w:t>$5</w:t>
            </w:r>
            <w:r w:rsidR="00962E57">
              <w:rPr>
                <w:rFonts w:cstheme="minorHAnsi"/>
                <w:szCs w:val="20"/>
              </w:rPr>
              <w:t>94.32</w:t>
            </w:r>
          </w:p>
        </w:tc>
        <w:tc>
          <w:tcPr>
            <w:tcW w:w="2136" w:type="pct"/>
            <w:shd w:val="clear" w:color="auto" w:fill="F2F2F2" w:themeFill="background1" w:themeFillShade="F2"/>
          </w:tcPr>
          <w:p w14:paraId="1A06092C" w14:textId="03D88B6A" w:rsidR="0013478A" w:rsidRDefault="0013478A" w:rsidP="00BD0396">
            <w:pPr>
              <w:jc w:val="center"/>
              <w:rPr>
                <w:rFonts w:cstheme="minorHAnsi"/>
                <w:szCs w:val="20"/>
              </w:rPr>
            </w:pPr>
            <w:r>
              <w:rPr>
                <w:rFonts w:cstheme="minorHAnsi"/>
                <w:szCs w:val="20"/>
              </w:rPr>
              <w:t>$</w:t>
            </w:r>
            <w:r w:rsidR="00BB3063">
              <w:rPr>
                <w:rFonts w:cstheme="minorHAnsi"/>
                <w:szCs w:val="20"/>
              </w:rPr>
              <w:t>219.31</w:t>
            </w:r>
          </w:p>
        </w:tc>
      </w:tr>
    </w:tbl>
    <w:p w14:paraId="22EA90E7" w14:textId="2A314263" w:rsidR="00E16609" w:rsidRPr="00D85C3A" w:rsidRDefault="005A0E53" w:rsidP="00E16609">
      <w:pPr>
        <w:pStyle w:val="Heading2"/>
        <w:keepNext w:val="0"/>
        <w:rPr>
          <w:rFonts w:asciiTheme="minorHAnsi" w:hAnsiTheme="minorHAnsi" w:cstheme="minorHAnsi"/>
        </w:rPr>
      </w:pPr>
      <w:r w:rsidRPr="00D85C3A">
        <w:rPr>
          <w:rFonts w:asciiTheme="minorHAnsi" w:hAnsiTheme="minorHAnsi" w:cstheme="minorHAnsi"/>
        </w:rPr>
        <w:lastRenderedPageBreak/>
        <w:t>4.3</w:t>
      </w:r>
      <w:r w:rsidR="00E16609" w:rsidRPr="00D85C3A">
        <w:rPr>
          <w:rFonts w:asciiTheme="minorHAnsi" w:hAnsiTheme="minorHAnsi" w:cstheme="minorHAnsi"/>
        </w:rPr>
        <w:t xml:space="preserve"> </w:t>
      </w:r>
      <w:r w:rsidR="002469DD" w:rsidRPr="00D85C3A">
        <w:rPr>
          <w:rFonts w:asciiTheme="minorHAnsi" w:hAnsiTheme="minorHAnsi" w:cstheme="minorHAnsi"/>
        </w:rPr>
        <w:t xml:space="preserve">Full </w:t>
      </w:r>
      <w:r w:rsidRPr="00D85C3A">
        <w:rPr>
          <w:rFonts w:asciiTheme="minorHAnsi" w:hAnsiTheme="minorHAnsi" w:cstheme="minorHAnsi"/>
        </w:rPr>
        <w:t>and Incremental</w:t>
      </w:r>
      <w:r w:rsidR="00E16609" w:rsidRPr="00D85C3A">
        <w:rPr>
          <w:rFonts w:asciiTheme="minorHAnsi" w:hAnsiTheme="minorHAnsi" w:cstheme="minorHAnsi"/>
        </w:rPr>
        <w:t xml:space="preserve"> Measure Cost</w:t>
      </w:r>
      <w:bookmarkEnd w:id="22"/>
    </w:p>
    <w:p w14:paraId="0402FB1A" w14:textId="4E45A70F" w:rsidR="00A80270" w:rsidRPr="00D85C3A" w:rsidRDefault="004673A2">
      <w:r w:rsidRPr="00D85C3A">
        <w:rPr>
          <w:b/>
        </w:rPr>
        <w:t xml:space="preserve">Full and </w:t>
      </w:r>
      <w:r w:rsidR="006B0F11" w:rsidRPr="00D85C3A">
        <w:rPr>
          <w:b/>
        </w:rPr>
        <w:t xml:space="preserve">Incremental </w:t>
      </w:r>
      <w:r w:rsidRPr="00D85C3A">
        <w:rPr>
          <w:b/>
        </w:rPr>
        <w:t>Measure</w:t>
      </w:r>
      <w:r w:rsidR="006B0F11" w:rsidRPr="00D85C3A">
        <w:rPr>
          <w:b/>
        </w:rPr>
        <w:t xml:space="preserve"> Cost </w:t>
      </w:r>
      <w:r w:rsidR="00FF73B4" w:rsidRPr="00D85C3A">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D85C3A" w14:paraId="5E427E76" w14:textId="77777777" w:rsidTr="00920905">
        <w:tc>
          <w:tcPr>
            <w:tcW w:w="672" w:type="pct"/>
            <w:vMerge w:val="restart"/>
            <w:shd w:val="clear" w:color="auto" w:fill="D9D9D9" w:themeFill="background1" w:themeFillShade="D9"/>
          </w:tcPr>
          <w:p w14:paraId="07B50028" w14:textId="5CA76C53" w:rsidR="00211153" w:rsidRPr="00D85C3A" w:rsidRDefault="00211153" w:rsidP="00175D14">
            <w:pPr>
              <w:rPr>
                <w:rFonts w:cstheme="minorHAnsi"/>
                <w:b/>
                <w:szCs w:val="20"/>
                <w:highlight w:val="yellow"/>
              </w:rPr>
            </w:pPr>
            <w:r w:rsidRPr="00D85C3A">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85C3A" w:rsidRDefault="00211153" w:rsidP="00175D14">
            <w:pPr>
              <w:rPr>
                <w:rFonts w:cstheme="minorHAnsi"/>
                <w:b/>
                <w:szCs w:val="20"/>
              </w:rPr>
            </w:pPr>
            <w:r w:rsidRPr="00D85C3A">
              <w:rPr>
                <w:rFonts w:cstheme="minorHAnsi"/>
                <w:b/>
                <w:szCs w:val="20"/>
              </w:rPr>
              <w:t>Incremental Measure Cost</w:t>
            </w:r>
          </w:p>
        </w:tc>
        <w:tc>
          <w:tcPr>
            <w:tcW w:w="2885" w:type="pct"/>
            <w:gridSpan w:val="2"/>
            <w:shd w:val="clear" w:color="auto" w:fill="D9D9D9" w:themeFill="background1" w:themeFillShade="D9"/>
          </w:tcPr>
          <w:p w14:paraId="666C27DF" w14:textId="427E3C89" w:rsidR="00211153" w:rsidRPr="00D85C3A" w:rsidRDefault="00211153" w:rsidP="00175D14">
            <w:pPr>
              <w:rPr>
                <w:rFonts w:cstheme="minorHAnsi"/>
                <w:b/>
                <w:szCs w:val="20"/>
                <w:highlight w:val="yellow"/>
              </w:rPr>
            </w:pPr>
            <w:r w:rsidRPr="00D85C3A">
              <w:rPr>
                <w:rFonts w:cstheme="minorHAnsi"/>
                <w:b/>
                <w:szCs w:val="20"/>
              </w:rPr>
              <w:t>Full Measure Cost</w:t>
            </w:r>
            <w:r w:rsidR="00E035D0">
              <w:rPr>
                <w:rFonts w:cstheme="minorHAnsi"/>
                <w:b/>
                <w:szCs w:val="20"/>
              </w:rPr>
              <w:t xml:space="preserve"> (per Ton)</w:t>
            </w:r>
          </w:p>
        </w:tc>
      </w:tr>
      <w:tr w:rsidR="00211153" w:rsidRPr="00D85C3A" w14:paraId="40E03EC4" w14:textId="77777777" w:rsidTr="00920905">
        <w:tc>
          <w:tcPr>
            <w:tcW w:w="672" w:type="pct"/>
            <w:vMerge/>
            <w:shd w:val="clear" w:color="auto" w:fill="D9D9D9" w:themeFill="background1" w:themeFillShade="D9"/>
          </w:tcPr>
          <w:p w14:paraId="62480DE8" w14:textId="77777777" w:rsidR="00211153" w:rsidRPr="00D85C3A"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85C3A"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85C3A" w:rsidRDefault="00211153" w:rsidP="00175D14">
            <w:pPr>
              <w:rPr>
                <w:rFonts w:cstheme="minorHAnsi"/>
                <w:b/>
                <w:szCs w:val="20"/>
              </w:rPr>
            </w:pPr>
            <w:r w:rsidRPr="00D85C3A">
              <w:rPr>
                <w:rFonts w:cstheme="minorHAnsi"/>
                <w:b/>
                <w:szCs w:val="20"/>
              </w:rPr>
              <w:t>1</w:t>
            </w:r>
            <w:r w:rsidRPr="00D85C3A">
              <w:rPr>
                <w:rFonts w:cstheme="minorHAnsi"/>
                <w:b/>
                <w:szCs w:val="20"/>
                <w:vertAlign w:val="superscript"/>
              </w:rPr>
              <w:t>st</w:t>
            </w:r>
            <w:r w:rsidRPr="00D85C3A">
              <w:rPr>
                <w:rFonts w:cstheme="minorHAnsi"/>
                <w:b/>
                <w:szCs w:val="20"/>
              </w:rPr>
              <w:t xml:space="preserve"> Baseline</w:t>
            </w:r>
          </w:p>
        </w:tc>
        <w:tc>
          <w:tcPr>
            <w:tcW w:w="1489" w:type="pct"/>
            <w:shd w:val="clear" w:color="auto" w:fill="F2F2F2" w:themeFill="background1" w:themeFillShade="F2"/>
          </w:tcPr>
          <w:p w14:paraId="1CA6AA4E" w14:textId="78B2F604" w:rsidR="00211153" w:rsidRPr="00D85C3A" w:rsidRDefault="00211153" w:rsidP="00175D14">
            <w:pPr>
              <w:rPr>
                <w:rFonts w:cstheme="minorHAnsi"/>
                <w:b/>
                <w:szCs w:val="20"/>
              </w:rPr>
            </w:pPr>
            <w:r w:rsidRPr="00D85C3A">
              <w:rPr>
                <w:rFonts w:cstheme="minorHAnsi"/>
                <w:b/>
                <w:szCs w:val="20"/>
              </w:rPr>
              <w:t>2</w:t>
            </w:r>
            <w:r w:rsidRPr="00D85C3A">
              <w:rPr>
                <w:rFonts w:cstheme="minorHAnsi"/>
                <w:b/>
                <w:szCs w:val="20"/>
                <w:vertAlign w:val="superscript"/>
              </w:rPr>
              <w:t>nd</w:t>
            </w:r>
            <w:r w:rsidRPr="00D85C3A">
              <w:rPr>
                <w:rFonts w:cstheme="minorHAnsi"/>
                <w:b/>
                <w:szCs w:val="20"/>
              </w:rPr>
              <w:t xml:space="preserve"> Baseline</w:t>
            </w:r>
          </w:p>
        </w:tc>
      </w:tr>
      <w:tr w:rsidR="00211153" w:rsidRPr="00D85C3A" w14:paraId="345662A1" w14:textId="77777777" w:rsidTr="00920905">
        <w:tc>
          <w:tcPr>
            <w:tcW w:w="672" w:type="pct"/>
          </w:tcPr>
          <w:p w14:paraId="37FA56A6" w14:textId="51BC3F68" w:rsidR="00211153" w:rsidRPr="00D85C3A" w:rsidRDefault="00211153" w:rsidP="00175D14">
            <w:pPr>
              <w:rPr>
                <w:rFonts w:cstheme="minorHAnsi"/>
                <w:szCs w:val="20"/>
              </w:rPr>
            </w:pPr>
            <w:r w:rsidRPr="00D85C3A">
              <w:rPr>
                <w:rFonts w:cstheme="minorHAnsi"/>
                <w:szCs w:val="20"/>
              </w:rPr>
              <w:t>ROB</w:t>
            </w:r>
          </w:p>
        </w:tc>
        <w:tc>
          <w:tcPr>
            <w:tcW w:w="1443" w:type="pct"/>
            <w:vMerge w:val="restart"/>
          </w:tcPr>
          <w:p w14:paraId="19DAF9B8" w14:textId="51B9E89D" w:rsidR="00211153" w:rsidRPr="00D85C3A" w:rsidRDefault="00211153" w:rsidP="00175D14">
            <w:pPr>
              <w:rPr>
                <w:rFonts w:cstheme="minorHAnsi"/>
                <w:szCs w:val="20"/>
              </w:rPr>
            </w:pPr>
            <w:r w:rsidRPr="00D85C3A">
              <w:rPr>
                <w:rFonts w:cstheme="minorHAnsi"/>
                <w:szCs w:val="20"/>
              </w:rPr>
              <w:t>(MEC + MLC) – (BEC + BLC)</w:t>
            </w:r>
          </w:p>
        </w:tc>
        <w:tc>
          <w:tcPr>
            <w:tcW w:w="1396" w:type="pct"/>
            <w:vMerge w:val="restart"/>
          </w:tcPr>
          <w:p w14:paraId="30774948" w14:textId="6C82B6B6" w:rsidR="00211153" w:rsidRPr="00D85C3A" w:rsidRDefault="00211153" w:rsidP="00175D14">
            <w:pPr>
              <w:rPr>
                <w:rFonts w:cstheme="minorHAnsi"/>
                <w:szCs w:val="20"/>
              </w:rPr>
            </w:pPr>
            <w:r w:rsidRPr="00D85C3A">
              <w:rPr>
                <w:rFonts w:cstheme="minorHAnsi"/>
                <w:szCs w:val="20"/>
              </w:rPr>
              <w:t>(MEC + MLC) – (BEC + BLC)</w:t>
            </w:r>
          </w:p>
        </w:tc>
        <w:tc>
          <w:tcPr>
            <w:tcW w:w="1489" w:type="pct"/>
            <w:vMerge w:val="restart"/>
          </w:tcPr>
          <w:p w14:paraId="00AAD267" w14:textId="4994C54F" w:rsidR="00211153" w:rsidRPr="00D85C3A" w:rsidRDefault="00211153" w:rsidP="00175D14">
            <w:pPr>
              <w:rPr>
                <w:rFonts w:cstheme="minorHAnsi"/>
                <w:szCs w:val="20"/>
              </w:rPr>
            </w:pPr>
            <w:r w:rsidRPr="00D85C3A">
              <w:rPr>
                <w:rFonts w:cstheme="minorHAnsi"/>
                <w:szCs w:val="20"/>
              </w:rPr>
              <w:t>N/A</w:t>
            </w:r>
          </w:p>
        </w:tc>
      </w:tr>
      <w:tr w:rsidR="00211153" w:rsidRPr="00D85C3A" w14:paraId="3AFA0555" w14:textId="77777777" w:rsidTr="00920905">
        <w:tc>
          <w:tcPr>
            <w:tcW w:w="672" w:type="pct"/>
          </w:tcPr>
          <w:p w14:paraId="71129094" w14:textId="36DB4FEA" w:rsidR="00211153" w:rsidRPr="00D85C3A" w:rsidRDefault="00211153" w:rsidP="00175D14">
            <w:pPr>
              <w:rPr>
                <w:rFonts w:cstheme="minorHAnsi"/>
                <w:szCs w:val="20"/>
              </w:rPr>
            </w:pPr>
            <w:r w:rsidRPr="00D85C3A">
              <w:rPr>
                <w:rFonts w:cstheme="minorHAnsi"/>
                <w:szCs w:val="20"/>
              </w:rPr>
              <w:t>NEW/NC</w:t>
            </w:r>
          </w:p>
        </w:tc>
        <w:tc>
          <w:tcPr>
            <w:tcW w:w="1443" w:type="pct"/>
            <w:vMerge/>
          </w:tcPr>
          <w:p w14:paraId="70417E27" w14:textId="1496DB55" w:rsidR="00211153" w:rsidRPr="00D85C3A" w:rsidRDefault="00211153" w:rsidP="00175D14">
            <w:pPr>
              <w:rPr>
                <w:rFonts w:cstheme="minorHAnsi"/>
                <w:szCs w:val="20"/>
              </w:rPr>
            </w:pPr>
          </w:p>
        </w:tc>
        <w:tc>
          <w:tcPr>
            <w:tcW w:w="1396" w:type="pct"/>
            <w:vMerge/>
          </w:tcPr>
          <w:p w14:paraId="0AFE6B03" w14:textId="77777777" w:rsidR="00211153" w:rsidRPr="00D85C3A" w:rsidRDefault="00211153" w:rsidP="00175D14">
            <w:pPr>
              <w:rPr>
                <w:rFonts w:cstheme="minorHAnsi"/>
                <w:szCs w:val="20"/>
              </w:rPr>
            </w:pPr>
          </w:p>
        </w:tc>
        <w:tc>
          <w:tcPr>
            <w:tcW w:w="1489" w:type="pct"/>
            <w:vMerge/>
          </w:tcPr>
          <w:p w14:paraId="1B91947B" w14:textId="01DFA5D2" w:rsidR="00211153" w:rsidRPr="00D85C3A" w:rsidRDefault="00211153" w:rsidP="00175D14">
            <w:pPr>
              <w:rPr>
                <w:rFonts w:cstheme="minorHAnsi"/>
                <w:szCs w:val="20"/>
              </w:rPr>
            </w:pPr>
          </w:p>
        </w:tc>
      </w:tr>
      <w:tr w:rsidR="00FB4E40" w:rsidRPr="00D85C3A" w14:paraId="679369E5" w14:textId="77777777" w:rsidTr="00920905">
        <w:tc>
          <w:tcPr>
            <w:tcW w:w="672" w:type="pct"/>
          </w:tcPr>
          <w:p w14:paraId="0B4730D4" w14:textId="55462116" w:rsidR="00FB4E40" w:rsidRPr="00D85C3A" w:rsidRDefault="00FB4E40" w:rsidP="00FB4E40">
            <w:pPr>
              <w:rPr>
                <w:rFonts w:cstheme="minorHAnsi"/>
                <w:szCs w:val="20"/>
              </w:rPr>
            </w:pPr>
            <w:r>
              <w:rPr>
                <w:rFonts w:cstheme="minorHAnsi"/>
                <w:szCs w:val="20"/>
              </w:rPr>
              <w:t>RET/ER</w:t>
            </w:r>
          </w:p>
        </w:tc>
        <w:tc>
          <w:tcPr>
            <w:tcW w:w="1443" w:type="pct"/>
          </w:tcPr>
          <w:p w14:paraId="4528E3FF" w14:textId="7E7034A9" w:rsidR="00FB4E40" w:rsidRPr="00D85C3A" w:rsidRDefault="00FB4E40" w:rsidP="00FB4E40">
            <w:pPr>
              <w:rPr>
                <w:rFonts w:cstheme="minorHAnsi"/>
                <w:szCs w:val="20"/>
              </w:rPr>
            </w:pPr>
            <w:r>
              <w:rPr>
                <w:rFonts w:cstheme="minorHAnsi"/>
                <w:szCs w:val="20"/>
              </w:rPr>
              <w:t>(MEC + MLC) – (BEC + BLC)</w:t>
            </w:r>
          </w:p>
        </w:tc>
        <w:tc>
          <w:tcPr>
            <w:tcW w:w="1396" w:type="pct"/>
          </w:tcPr>
          <w:p w14:paraId="4CBF8334" w14:textId="31A13846" w:rsidR="00FB4E40" w:rsidRPr="00D85C3A" w:rsidRDefault="00FB4E40" w:rsidP="00FB4E40">
            <w:pPr>
              <w:rPr>
                <w:rFonts w:cstheme="minorHAnsi"/>
                <w:szCs w:val="20"/>
              </w:rPr>
            </w:pPr>
            <w:r>
              <w:rPr>
                <w:rFonts w:cstheme="minorHAnsi"/>
                <w:szCs w:val="20"/>
              </w:rPr>
              <w:t>MEC + MLC</w:t>
            </w:r>
          </w:p>
        </w:tc>
        <w:tc>
          <w:tcPr>
            <w:tcW w:w="1489" w:type="pct"/>
          </w:tcPr>
          <w:p w14:paraId="6A194C5D" w14:textId="10F89918" w:rsidR="00FB4E40" w:rsidRPr="00D85C3A" w:rsidRDefault="00FB4E40" w:rsidP="00FB4E40">
            <w:pPr>
              <w:rPr>
                <w:rFonts w:cstheme="minorHAnsi"/>
                <w:szCs w:val="20"/>
              </w:rPr>
            </w:pPr>
            <w:r>
              <w:rPr>
                <w:rFonts w:cstheme="minorHAnsi"/>
                <w:szCs w:val="20"/>
              </w:rPr>
              <w:t>(MEC + MLC) – (BEC + BLC)</w:t>
            </w:r>
          </w:p>
        </w:tc>
      </w:tr>
    </w:tbl>
    <w:p w14:paraId="2361DFD7" w14:textId="412181F0" w:rsidR="002405CD" w:rsidRPr="00D85C3A" w:rsidRDefault="002405CD" w:rsidP="00920905">
      <w:pPr>
        <w:rPr>
          <w:sz w:val="20"/>
          <w:szCs w:val="20"/>
        </w:rPr>
      </w:pPr>
      <w:r w:rsidRPr="00D85C3A">
        <w:rPr>
          <w:sz w:val="20"/>
          <w:szCs w:val="20"/>
        </w:rPr>
        <w:t>MEC = Measure Equipment Cost</w:t>
      </w:r>
      <w:r w:rsidR="00594EF5" w:rsidRPr="00D85C3A">
        <w:rPr>
          <w:sz w:val="20"/>
          <w:szCs w:val="20"/>
        </w:rPr>
        <w:t>;</w:t>
      </w:r>
      <w:r w:rsidRPr="00D85C3A">
        <w:rPr>
          <w:sz w:val="20"/>
          <w:szCs w:val="20"/>
        </w:rPr>
        <w:t xml:space="preserve"> MLC = Measure Labor Cost</w:t>
      </w:r>
    </w:p>
    <w:p w14:paraId="1E59F14E" w14:textId="583BA125" w:rsidR="002405CD" w:rsidRPr="00D85C3A" w:rsidRDefault="002405CD" w:rsidP="00920905">
      <w:pPr>
        <w:rPr>
          <w:sz w:val="20"/>
          <w:szCs w:val="20"/>
        </w:rPr>
      </w:pPr>
      <w:r w:rsidRPr="00D85C3A">
        <w:rPr>
          <w:sz w:val="20"/>
          <w:szCs w:val="20"/>
        </w:rPr>
        <w:t>BEC = Base</w:t>
      </w:r>
      <w:r w:rsidR="00F46612" w:rsidRPr="00D85C3A">
        <w:rPr>
          <w:sz w:val="20"/>
          <w:szCs w:val="20"/>
        </w:rPr>
        <w:t xml:space="preserve"> Case</w:t>
      </w:r>
      <w:r w:rsidRPr="00D85C3A">
        <w:rPr>
          <w:sz w:val="20"/>
          <w:szCs w:val="20"/>
        </w:rPr>
        <w:t xml:space="preserve"> Equipment Cost</w:t>
      </w:r>
      <w:r w:rsidR="00594EF5" w:rsidRPr="00D85C3A">
        <w:rPr>
          <w:sz w:val="20"/>
          <w:szCs w:val="20"/>
        </w:rPr>
        <w:t>;</w:t>
      </w:r>
      <w:r w:rsidRPr="00D85C3A">
        <w:rPr>
          <w:sz w:val="20"/>
          <w:szCs w:val="20"/>
        </w:rPr>
        <w:t xml:space="preserve"> BLC = Base</w:t>
      </w:r>
      <w:r w:rsidR="00F46612" w:rsidRPr="00D85C3A">
        <w:rPr>
          <w:sz w:val="20"/>
          <w:szCs w:val="20"/>
        </w:rPr>
        <w:t xml:space="preserve"> Case</w:t>
      </w:r>
      <w:r w:rsidRPr="00D85C3A">
        <w:rPr>
          <w:sz w:val="20"/>
          <w:szCs w:val="20"/>
        </w:rPr>
        <w:t xml:space="preserve"> Labor Cost</w:t>
      </w:r>
    </w:p>
    <w:p w14:paraId="07029849" w14:textId="77777777" w:rsidR="00FF73B4" w:rsidRPr="00D85C3A" w:rsidRDefault="00FF73B4">
      <w:pPr>
        <w:rPr>
          <w:rFonts w:cs="Arial"/>
          <w:szCs w:val="22"/>
        </w:rPr>
      </w:pPr>
    </w:p>
    <w:p w14:paraId="0AF3F83F" w14:textId="4C5DF69F" w:rsidR="00FF73B4" w:rsidRPr="00D85C3A" w:rsidRDefault="00931E45">
      <w:pPr>
        <w:rPr>
          <w:b/>
        </w:rPr>
      </w:pPr>
      <w:r w:rsidRPr="00D85C3A">
        <w:rPr>
          <w:b/>
        </w:rPr>
        <w:t xml:space="preserve">Full and </w:t>
      </w:r>
      <w:r w:rsidR="00FF73B4" w:rsidRPr="00D85C3A">
        <w:rPr>
          <w:b/>
        </w:rPr>
        <w:t>Incremental Costs</w:t>
      </w:r>
    </w:p>
    <w:tbl>
      <w:tblPr>
        <w:tblStyle w:val="TableGrid1"/>
        <w:tblW w:w="5000" w:type="pct"/>
        <w:tblLook w:val="01E0" w:firstRow="1" w:lastRow="1" w:firstColumn="1" w:lastColumn="1" w:noHBand="0" w:noVBand="0"/>
      </w:tblPr>
      <w:tblGrid>
        <w:gridCol w:w="1098"/>
        <w:gridCol w:w="1156"/>
        <w:gridCol w:w="2367"/>
        <w:gridCol w:w="2291"/>
        <w:gridCol w:w="2438"/>
      </w:tblGrid>
      <w:tr w:rsidR="00D85C3A" w:rsidRPr="00D85C3A" w14:paraId="7122FF83" w14:textId="77777777" w:rsidTr="001F1218">
        <w:tc>
          <w:tcPr>
            <w:tcW w:w="587" w:type="pct"/>
            <w:vMerge w:val="restart"/>
            <w:shd w:val="clear" w:color="auto" w:fill="D9D9D9" w:themeFill="background1" w:themeFillShade="D9"/>
          </w:tcPr>
          <w:p w14:paraId="1B2725EC" w14:textId="589C410F" w:rsidR="00F474EF" w:rsidRPr="00D85C3A" w:rsidRDefault="00F474EF" w:rsidP="001F1218">
            <w:pPr>
              <w:rPr>
                <w:rFonts w:cstheme="minorHAnsi"/>
                <w:b/>
                <w:szCs w:val="20"/>
              </w:rPr>
            </w:pPr>
            <w:r w:rsidRPr="00D85C3A">
              <w:rPr>
                <w:rFonts w:cstheme="minorHAnsi"/>
                <w:b/>
                <w:szCs w:val="20"/>
              </w:rPr>
              <w:t>Measure</w:t>
            </w:r>
          </w:p>
        </w:tc>
        <w:tc>
          <w:tcPr>
            <w:tcW w:w="618" w:type="pct"/>
            <w:vMerge w:val="restart"/>
            <w:shd w:val="clear" w:color="auto" w:fill="D9D9D9" w:themeFill="background1" w:themeFillShade="D9"/>
          </w:tcPr>
          <w:p w14:paraId="51D383F5" w14:textId="5E310F5C" w:rsidR="00F474EF" w:rsidRPr="00D85C3A" w:rsidRDefault="00F474EF" w:rsidP="001F1218">
            <w:pPr>
              <w:rPr>
                <w:rFonts w:cstheme="minorHAnsi"/>
                <w:b/>
                <w:szCs w:val="20"/>
                <w:highlight w:val="yellow"/>
              </w:rPr>
            </w:pPr>
            <w:r w:rsidRPr="00D85C3A">
              <w:rPr>
                <w:rFonts w:cstheme="minorHAnsi"/>
                <w:b/>
                <w:szCs w:val="20"/>
              </w:rPr>
              <w:t>Installation Type</w:t>
            </w:r>
          </w:p>
        </w:tc>
        <w:tc>
          <w:tcPr>
            <w:tcW w:w="1266" w:type="pct"/>
            <w:vMerge w:val="restart"/>
            <w:shd w:val="clear" w:color="auto" w:fill="D9D9D9" w:themeFill="background1" w:themeFillShade="D9"/>
          </w:tcPr>
          <w:p w14:paraId="3A7A2512" w14:textId="2ADC166A" w:rsidR="00F474EF" w:rsidRPr="00D85C3A" w:rsidRDefault="00F474EF" w:rsidP="001F1218">
            <w:pPr>
              <w:rPr>
                <w:rFonts w:cstheme="minorHAnsi"/>
                <w:b/>
                <w:szCs w:val="20"/>
              </w:rPr>
            </w:pPr>
            <w:r w:rsidRPr="00D85C3A">
              <w:rPr>
                <w:rFonts w:cstheme="minorHAnsi"/>
                <w:b/>
                <w:szCs w:val="20"/>
              </w:rPr>
              <w:t>Incremental Measure Cost</w:t>
            </w:r>
            <w:r w:rsidR="00E035D0">
              <w:rPr>
                <w:rFonts w:cstheme="minorHAnsi"/>
                <w:b/>
                <w:szCs w:val="20"/>
              </w:rPr>
              <w:t xml:space="preserve"> (per Ton)</w:t>
            </w:r>
          </w:p>
        </w:tc>
        <w:tc>
          <w:tcPr>
            <w:tcW w:w="2529" w:type="pct"/>
            <w:gridSpan w:val="2"/>
            <w:shd w:val="clear" w:color="auto" w:fill="D9D9D9" w:themeFill="background1" w:themeFillShade="D9"/>
          </w:tcPr>
          <w:p w14:paraId="7AECFFEC" w14:textId="7FE520F1" w:rsidR="00F474EF" w:rsidRPr="00D85C3A" w:rsidRDefault="00F474EF" w:rsidP="001F1218">
            <w:pPr>
              <w:rPr>
                <w:rFonts w:cstheme="minorHAnsi"/>
                <w:b/>
                <w:szCs w:val="20"/>
                <w:highlight w:val="yellow"/>
              </w:rPr>
            </w:pPr>
            <w:r w:rsidRPr="00D85C3A">
              <w:rPr>
                <w:rFonts w:cstheme="minorHAnsi"/>
                <w:b/>
                <w:szCs w:val="20"/>
              </w:rPr>
              <w:t>Full Measure Cost</w:t>
            </w:r>
            <w:r w:rsidR="00E035D0">
              <w:rPr>
                <w:rFonts w:cstheme="minorHAnsi"/>
                <w:b/>
                <w:szCs w:val="20"/>
              </w:rPr>
              <w:t xml:space="preserve"> (per Ton)</w:t>
            </w:r>
          </w:p>
        </w:tc>
      </w:tr>
      <w:tr w:rsidR="00D85C3A" w:rsidRPr="00D85C3A" w14:paraId="06496C2D" w14:textId="77777777" w:rsidTr="001F1218">
        <w:tc>
          <w:tcPr>
            <w:tcW w:w="587" w:type="pct"/>
            <w:vMerge/>
            <w:shd w:val="clear" w:color="auto" w:fill="D9D9D9" w:themeFill="background1" w:themeFillShade="D9"/>
          </w:tcPr>
          <w:p w14:paraId="756DF1A0" w14:textId="77777777" w:rsidR="00F474EF" w:rsidRPr="00D85C3A" w:rsidRDefault="00F474EF" w:rsidP="001F1218">
            <w:pPr>
              <w:rPr>
                <w:rFonts w:cstheme="minorHAnsi"/>
                <w:b/>
                <w:szCs w:val="20"/>
              </w:rPr>
            </w:pPr>
          </w:p>
        </w:tc>
        <w:tc>
          <w:tcPr>
            <w:tcW w:w="618" w:type="pct"/>
            <w:vMerge/>
            <w:shd w:val="clear" w:color="auto" w:fill="D9D9D9" w:themeFill="background1" w:themeFillShade="D9"/>
          </w:tcPr>
          <w:p w14:paraId="66B12B51" w14:textId="47E69EFB" w:rsidR="00F474EF" w:rsidRPr="00D85C3A" w:rsidRDefault="00F474EF" w:rsidP="001F1218">
            <w:pPr>
              <w:rPr>
                <w:rFonts w:cstheme="minorHAnsi"/>
                <w:b/>
                <w:szCs w:val="20"/>
              </w:rPr>
            </w:pPr>
          </w:p>
        </w:tc>
        <w:tc>
          <w:tcPr>
            <w:tcW w:w="1266" w:type="pct"/>
            <w:vMerge/>
            <w:shd w:val="clear" w:color="auto" w:fill="D9D9D9" w:themeFill="background1" w:themeFillShade="D9"/>
          </w:tcPr>
          <w:p w14:paraId="35D79D77" w14:textId="77777777" w:rsidR="00F474EF" w:rsidRPr="00D85C3A" w:rsidRDefault="00F474EF" w:rsidP="001F1218">
            <w:pPr>
              <w:rPr>
                <w:rFonts w:cstheme="minorHAnsi"/>
                <w:b/>
                <w:szCs w:val="20"/>
              </w:rPr>
            </w:pPr>
          </w:p>
        </w:tc>
        <w:tc>
          <w:tcPr>
            <w:tcW w:w="1225" w:type="pct"/>
            <w:shd w:val="clear" w:color="auto" w:fill="F2F2F2" w:themeFill="background1" w:themeFillShade="F2"/>
          </w:tcPr>
          <w:p w14:paraId="2BC0AC4F" w14:textId="77777777" w:rsidR="00F474EF" w:rsidRPr="00D85C3A" w:rsidRDefault="00F474EF" w:rsidP="001F1218">
            <w:pPr>
              <w:rPr>
                <w:rFonts w:cstheme="minorHAnsi"/>
                <w:b/>
                <w:szCs w:val="20"/>
              </w:rPr>
            </w:pPr>
            <w:r w:rsidRPr="00D85C3A">
              <w:rPr>
                <w:rFonts w:cstheme="minorHAnsi"/>
                <w:b/>
                <w:szCs w:val="20"/>
              </w:rPr>
              <w:t>1</w:t>
            </w:r>
            <w:r w:rsidRPr="00D85C3A">
              <w:rPr>
                <w:rFonts w:cstheme="minorHAnsi"/>
                <w:b/>
                <w:szCs w:val="20"/>
                <w:vertAlign w:val="superscript"/>
              </w:rPr>
              <w:t>st</w:t>
            </w:r>
            <w:r w:rsidRPr="00D85C3A">
              <w:rPr>
                <w:rFonts w:cstheme="minorHAnsi"/>
                <w:b/>
                <w:szCs w:val="20"/>
              </w:rPr>
              <w:t xml:space="preserve"> Baseline</w:t>
            </w:r>
          </w:p>
        </w:tc>
        <w:tc>
          <w:tcPr>
            <w:tcW w:w="1304" w:type="pct"/>
            <w:shd w:val="clear" w:color="auto" w:fill="F2F2F2" w:themeFill="background1" w:themeFillShade="F2"/>
          </w:tcPr>
          <w:p w14:paraId="199F1085" w14:textId="77777777" w:rsidR="00F474EF" w:rsidRPr="00D85C3A" w:rsidRDefault="00F474EF" w:rsidP="001F1218">
            <w:pPr>
              <w:rPr>
                <w:rFonts w:cstheme="minorHAnsi"/>
                <w:b/>
                <w:szCs w:val="20"/>
              </w:rPr>
            </w:pPr>
            <w:r w:rsidRPr="00D85C3A">
              <w:rPr>
                <w:rFonts w:cstheme="minorHAnsi"/>
                <w:b/>
                <w:szCs w:val="20"/>
              </w:rPr>
              <w:t>2</w:t>
            </w:r>
            <w:r w:rsidRPr="00D85C3A">
              <w:rPr>
                <w:rFonts w:cstheme="minorHAnsi"/>
                <w:b/>
                <w:szCs w:val="20"/>
                <w:vertAlign w:val="superscript"/>
              </w:rPr>
              <w:t>nd</w:t>
            </w:r>
            <w:r w:rsidRPr="00D85C3A">
              <w:rPr>
                <w:rFonts w:cstheme="minorHAnsi"/>
                <w:b/>
                <w:szCs w:val="20"/>
              </w:rPr>
              <w:t xml:space="preserve"> Baseline</w:t>
            </w:r>
          </w:p>
        </w:tc>
      </w:tr>
      <w:tr w:rsidR="005C0C3B" w:rsidRPr="00D85C3A" w14:paraId="31204A9D" w14:textId="77777777" w:rsidTr="00C048FE">
        <w:tc>
          <w:tcPr>
            <w:tcW w:w="587" w:type="pct"/>
          </w:tcPr>
          <w:p w14:paraId="20624498" w14:textId="408D3C9A" w:rsidR="005C0C3B" w:rsidRPr="00D85C3A" w:rsidRDefault="005C0C3B" w:rsidP="005C0C3B">
            <w:pPr>
              <w:rPr>
                <w:rFonts w:cstheme="minorHAnsi"/>
                <w:szCs w:val="20"/>
              </w:rPr>
            </w:pPr>
            <w:r w:rsidRPr="00D85C3A">
              <w:rPr>
                <w:rFonts w:cstheme="minorHAnsi"/>
                <w:szCs w:val="20"/>
              </w:rPr>
              <w:t>AC-68273</w:t>
            </w:r>
          </w:p>
        </w:tc>
        <w:tc>
          <w:tcPr>
            <w:tcW w:w="618" w:type="pct"/>
          </w:tcPr>
          <w:p w14:paraId="1B8D4FEE" w14:textId="15DB7D4A" w:rsidR="005C0C3B" w:rsidRPr="00D85C3A" w:rsidRDefault="005C0C3B" w:rsidP="005C0C3B">
            <w:pPr>
              <w:rPr>
                <w:rFonts w:cstheme="minorHAnsi"/>
                <w:szCs w:val="20"/>
              </w:rPr>
            </w:pPr>
            <w:r w:rsidRPr="00D85C3A">
              <w:rPr>
                <w:rFonts w:cstheme="minorHAnsi"/>
                <w:szCs w:val="20"/>
              </w:rPr>
              <w:t>ROB</w:t>
            </w:r>
          </w:p>
        </w:tc>
        <w:tc>
          <w:tcPr>
            <w:tcW w:w="1266" w:type="pct"/>
            <w:vAlign w:val="center"/>
          </w:tcPr>
          <w:p w14:paraId="17400ED7" w14:textId="635451C5" w:rsidR="005C0C3B" w:rsidRPr="00D85C3A" w:rsidRDefault="005C0C3B" w:rsidP="005C0C3B">
            <w:pPr>
              <w:tabs>
                <w:tab w:val="center" w:pos="1075"/>
              </w:tabs>
              <w:rPr>
                <w:rFonts w:cstheme="minorHAnsi"/>
                <w:szCs w:val="20"/>
              </w:rPr>
            </w:pPr>
            <w:r>
              <w:rPr>
                <w:rFonts w:ascii="Calibri" w:hAnsi="Calibri"/>
                <w:color w:val="000000"/>
                <w:sz w:val="22"/>
                <w:szCs w:val="22"/>
              </w:rPr>
              <w:t xml:space="preserve">$143.59 </w:t>
            </w:r>
          </w:p>
        </w:tc>
        <w:tc>
          <w:tcPr>
            <w:tcW w:w="1225" w:type="pct"/>
            <w:vAlign w:val="center"/>
          </w:tcPr>
          <w:p w14:paraId="0F861C7C" w14:textId="28F5BE9F" w:rsidR="005C0C3B" w:rsidRPr="00D85C3A" w:rsidRDefault="005C0C3B" w:rsidP="005C0C3B">
            <w:pPr>
              <w:tabs>
                <w:tab w:val="center" w:pos="1037"/>
              </w:tabs>
              <w:rPr>
                <w:rFonts w:cstheme="minorHAnsi"/>
                <w:szCs w:val="20"/>
              </w:rPr>
            </w:pPr>
            <w:r>
              <w:rPr>
                <w:rFonts w:ascii="Calibri" w:hAnsi="Calibri"/>
                <w:color w:val="000000"/>
                <w:sz w:val="22"/>
                <w:szCs w:val="22"/>
              </w:rPr>
              <w:t xml:space="preserve">$143.59 </w:t>
            </w:r>
          </w:p>
        </w:tc>
        <w:tc>
          <w:tcPr>
            <w:tcW w:w="1304" w:type="pct"/>
            <w:vAlign w:val="center"/>
          </w:tcPr>
          <w:p w14:paraId="26FF7460" w14:textId="0408D9A4" w:rsidR="005C0C3B" w:rsidRPr="00D85C3A" w:rsidRDefault="005C0C3B" w:rsidP="005C0C3B">
            <w:pPr>
              <w:rPr>
                <w:rFonts w:cstheme="minorHAnsi"/>
                <w:szCs w:val="20"/>
              </w:rPr>
            </w:pPr>
            <w:r>
              <w:rPr>
                <w:rFonts w:ascii="Calibri" w:hAnsi="Calibri"/>
                <w:color w:val="000000"/>
                <w:szCs w:val="20"/>
              </w:rPr>
              <w:t>N/A</w:t>
            </w:r>
          </w:p>
        </w:tc>
      </w:tr>
      <w:tr w:rsidR="005C0C3B" w:rsidRPr="00D85C3A" w14:paraId="5943F16A" w14:textId="77777777" w:rsidTr="00C048FE">
        <w:tc>
          <w:tcPr>
            <w:tcW w:w="587" w:type="pct"/>
          </w:tcPr>
          <w:p w14:paraId="1D5F0844" w14:textId="48FE17D4" w:rsidR="005C0C3B" w:rsidRPr="00D85C3A" w:rsidRDefault="005C0C3B" w:rsidP="005C0C3B">
            <w:pPr>
              <w:rPr>
                <w:rFonts w:cstheme="minorHAnsi"/>
                <w:szCs w:val="20"/>
              </w:rPr>
            </w:pPr>
            <w:r w:rsidRPr="00D85C3A">
              <w:rPr>
                <w:rFonts w:cstheme="minorHAnsi"/>
                <w:szCs w:val="20"/>
              </w:rPr>
              <w:t>AC-68273</w:t>
            </w:r>
          </w:p>
        </w:tc>
        <w:tc>
          <w:tcPr>
            <w:tcW w:w="618" w:type="pct"/>
          </w:tcPr>
          <w:p w14:paraId="61CCE7D3" w14:textId="0C764FBC" w:rsidR="005C0C3B" w:rsidRPr="00D85C3A" w:rsidRDefault="005C0C3B" w:rsidP="005C0C3B">
            <w:pPr>
              <w:rPr>
                <w:rFonts w:cstheme="minorHAnsi"/>
                <w:szCs w:val="20"/>
              </w:rPr>
            </w:pPr>
            <w:r>
              <w:rPr>
                <w:rFonts w:cstheme="minorHAnsi"/>
                <w:szCs w:val="20"/>
              </w:rPr>
              <w:t>RET/ER</w:t>
            </w:r>
          </w:p>
        </w:tc>
        <w:tc>
          <w:tcPr>
            <w:tcW w:w="1266" w:type="pct"/>
            <w:vAlign w:val="center"/>
          </w:tcPr>
          <w:p w14:paraId="0CE682AA" w14:textId="2285D4AE" w:rsidR="005C0C3B" w:rsidRPr="00D85C3A" w:rsidRDefault="005C0C3B" w:rsidP="005C0C3B">
            <w:pPr>
              <w:tabs>
                <w:tab w:val="center" w:pos="1075"/>
              </w:tabs>
              <w:rPr>
                <w:rFonts w:cstheme="minorHAnsi"/>
                <w:szCs w:val="22"/>
              </w:rPr>
            </w:pPr>
            <w:r>
              <w:rPr>
                <w:rFonts w:ascii="Calibri" w:hAnsi="Calibri"/>
                <w:color w:val="000000"/>
                <w:sz w:val="22"/>
                <w:szCs w:val="22"/>
              </w:rPr>
              <w:t xml:space="preserve">$143.59 </w:t>
            </w:r>
          </w:p>
        </w:tc>
        <w:tc>
          <w:tcPr>
            <w:tcW w:w="1225" w:type="pct"/>
            <w:vAlign w:val="center"/>
          </w:tcPr>
          <w:p w14:paraId="022F74A6" w14:textId="0FB29361" w:rsidR="005C0C3B" w:rsidRPr="00D85C3A" w:rsidRDefault="005C0C3B" w:rsidP="005C0C3B">
            <w:pPr>
              <w:tabs>
                <w:tab w:val="center" w:pos="1037"/>
              </w:tabs>
              <w:rPr>
                <w:rFonts w:cstheme="minorHAnsi"/>
                <w:szCs w:val="22"/>
              </w:rPr>
            </w:pPr>
            <w:r>
              <w:rPr>
                <w:rFonts w:ascii="Calibri" w:hAnsi="Calibri"/>
                <w:sz w:val="22"/>
                <w:szCs w:val="22"/>
              </w:rPr>
              <w:t xml:space="preserve">$219.31 </w:t>
            </w:r>
          </w:p>
        </w:tc>
        <w:tc>
          <w:tcPr>
            <w:tcW w:w="1304" w:type="pct"/>
            <w:vAlign w:val="center"/>
          </w:tcPr>
          <w:p w14:paraId="719AC351" w14:textId="2B224086" w:rsidR="005C0C3B" w:rsidRPr="00D85C3A" w:rsidRDefault="005C0C3B" w:rsidP="005C0C3B">
            <w:pPr>
              <w:rPr>
                <w:rFonts w:cstheme="minorHAnsi"/>
                <w:szCs w:val="20"/>
              </w:rPr>
            </w:pPr>
            <w:r>
              <w:rPr>
                <w:rFonts w:ascii="Calibri" w:hAnsi="Calibri"/>
                <w:color w:val="000000"/>
                <w:sz w:val="22"/>
                <w:szCs w:val="22"/>
              </w:rPr>
              <w:t xml:space="preserve">$143.59 </w:t>
            </w:r>
          </w:p>
        </w:tc>
      </w:tr>
    </w:tbl>
    <w:p w14:paraId="7121741A" w14:textId="424D47E0" w:rsidR="00962E57" w:rsidRDefault="00FB4E40" w:rsidP="00FB4E40">
      <w:pPr>
        <w:pStyle w:val="Heading1"/>
        <w:rPr>
          <w:rFonts w:cstheme="minorHAnsi"/>
        </w:rPr>
      </w:pPr>
      <w:bookmarkStart w:id="23" w:name="_Toc214003099"/>
      <w:r w:rsidRPr="00FB4E40">
        <w:rPr>
          <w:rFonts w:cstheme="minorHAnsi"/>
        </w:rPr>
        <w:t xml:space="preserve"> </w:t>
      </w:r>
    </w:p>
    <w:p w14:paraId="03A4FD43" w14:textId="77777777" w:rsidR="00962E57" w:rsidRDefault="00962E57">
      <w:pPr>
        <w:spacing w:after="200" w:line="276" w:lineRule="auto"/>
        <w:rPr>
          <w:rFonts w:cstheme="minorHAnsi"/>
          <w:b/>
          <w:bCs/>
          <w:smallCaps/>
          <w:kern w:val="32"/>
          <w:sz w:val="36"/>
          <w:szCs w:val="32"/>
        </w:rPr>
      </w:pPr>
      <w:r>
        <w:rPr>
          <w:rFonts w:cstheme="minorHAnsi"/>
        </w:rPr>
        <w:br w:type="page"/>
      </w:r>
    </w:p>
    <w:p w14:paraId="13C13A3D" w14:textId="2B70060D" w:rsidR="00FB4E40" w:rsidRPr="00500C4E" w:rsidRDefault="00FB4E40" w:rsidP="00FB4E40">
      <w:pPr>
        <w:pStyle w:val="Heading1"/>
        <w:rPr>
          <w:rFonts w:cstheme="minorHAnsi"/>
        </w:rPr>
      </w:pPr>
      <w:r w:rsidRPr="00500C4E">
        <w:rPr>
          <w:rFonts w:cstheme="minorHAnsi"/>
        </w:rPr>
        <w:lastRenderedPageBreak/>
        <w:t>Attachments</w:t>
      </w:r>
    </w:p>
    <w:p w14:paraId="76E3FF70" w14:textId="77777777" w:rsidR="00FB4E40" w:rsidRPr="00506049" w:rsidRDefault="00FB4E40" w:rsidP="00FB4E40">
      <w:pPr>
        <w:pStyle w:val="Reminders"/>
        <w:numPr>
          <w:ilvl w:val="0"/>
          <w:numId w:val="40"/>
        </w:numPr>
        <w:rPr>
          <w:rFonts w:asciiTheme="minorHAnsi" w:hAnsiTheme="minorHAnsi" w:cs="Calibri"/>
          <w:i w:val="0"/>
          <w:color w:val="auto"/>
        </w:rPr>
      </w:pPr>
      <w:r>
        <w:rPr>
          <w:rFonts w:asciiTheme="minorHAnsi" w:hAnsiTheme="minorHAnsi" w:cstheme="minorHAnsi"/>
          <w:i w:val="0"/>
          <w:color w:val="auto"/>
          <w:szCs w:val="22"/>
        </w:rPr>
        <w:t xml:space="preserve">SCE17HC028.1 </w:t>
      </w:r>
      <w:r w:rsidRPr="00506049">
        <w:rPr>
          <w:rFonts w:asciiTheme="minorHAnsi" w:hAnsiTheme="minorHAnsi" w:cstheme="minorHAnsi"/>
          <w:i w:val="0"/>
          <w:color w:val="auto"/>
          <w:szCs w:val="22"/>
        </w:rPr>
        <w:t>A1 - Calculation Template.xlsm</w:t>
      </w:r>
    </w:p>
    <w:p w14:paraId="23CB5E41" w14:textId="545B67DB" w:rsidR="00FB4E40" w:rsidRDefault="00FB4E40" w:rsidP="00FB4E40">
      <w:pPr>
        <w:pStyle w:val="Reminders"/>
        <w:numPr>
          <w:ilvl w:val="0"/>
          <w:numId w:val="40"/>
        </w:numPr>
        <w:rPr>
          <w:rFonts w:asciiTheme="minorHAnsi" w:hAnsiTheme="minorHAnsi" w:cs="Calibri"/>
          <w:i w:val="0"/>
          <w:color w:val="auto"/>
        </w:rPr>
      </w:pPr>
      <w:r>
        <w:rPr>
          <w:rFonts w:asciiTheme="minorHAnsi" w:hAnsiTheme="minorHAnsi" w:cstheme="minorHAnsi"/>
          <w:i w:val="0"/>
          <w:color w:val="auto"/>
          <w:szCs w:val="22"/>
        </w:rPr>
        <w:t xml:space="preserve">SCE17HC028.1 </w:t>
      </w:r>
      <w:r w:rsidRPr="00D96450">
        <w:rPr>
          <w:rFonts w:asciiTheme="minorHAnsi" w:hAnsiTheme="minorHAnsi" w:cs="Calibri"/>
          <w:i w:val="0"/>
          <w:color w:val="auto"/>
        </w:rPr>
        <w:t>A</w:t>
      </w:r>
      <w:r>
        <w:rPr>
          <w:rFonts w:asciiTheme="minorHAnsi" w:hAnsiTheme="minorHAnsi" w:cs="Calibri"/>
          <w:i w:val="0"/>
          <w:color w:val="auto"/>
        </w:rPr>
        <w:t>2</w:t>
      </w:r>
      <w:r w:rsidRPr="00D96450">
        <w:rPr>
          <w:rFonts w:asciiTheme="minorHAnsi" w:hAnsiTheme="minorHAnsi" w:cs="Calibri"/>
          <w:i w:val="0"/>
          <w:color w:val="auto"/>
        </w:rPr>
        <w:t xml:space="preserve"> </w:t>
      </w:r>
      <w:r>
        <w:rPr>
          <w:rFonts w:asciiTheme="minorHAnsi" w:hAnsiTheme="minorHAnsi" w:cs="Calibri"/>
          <w:i w:val="0"/>
          <w:color w:val="auto"/>
        </w:rPr>
        <w:t>–</w:t>
      </w:r>
      <w:r w:rsidRPr="00D96450">
        <w:rPr>
          <w:rFonts w:asciiTheme="minorHAnsi" w:hAnsiTheme="minorHAnsi" w:cs="Calibri"/>
          <w:i w:val="0"/>
          <w:color w:val="auto"/>
        </w:rPr>
        <w:t xml:space="preserve"> </w:t>
      </w:r>
      <w:r w:rsidR="00D45FDB">
        <w:rPr>
          <w:rFonts w:asciiTheme="minorHAnsi" w:hAnsiTheme="minorHAnsi" w:cs="Calibri"/>
          <w:i w:val="0"/>
          <w:color w:val="auto"/>
        </w:rPr>
        <w:t>Hourly Savings Calc.xlsm</w:t>
      </w:r>
    </w:p>
    <w:p w14:paraId="4BEBB31D" w14:textId="6DAF4BD4" w:rsidR="00FB4E40" w:rsidRDefault="00FB4E40" w:rsidP="00FB4E40">
      <w:pPr>
        <w:pStyle w:val="Reminders"/>
        <w:numPr>
          <w:ilvl w:val="0"/>
          <w:numId w:val="40"/>
        </w:numPr>
        <w:rPr>
          <w:rFonts w:asciiTheme="minorHAnsi" w:hAnsiTheme="minorHAnsi" w:cs="Calibri"/>
          <w:i w:val="0"/>
          <w:color w:val="auto"/>
        </w:rPr>
      </w:pPr>
      <w:r>
        <w:rPr>
          <w:rFonts w:asciiTheme="minorHAnsi" w:hAnsiTheme="minorHAnsi" w:cstheme="minorHAnsi"/>
          <w:i w:val="0"/>
          <w:color w:val="auto"/>
          <w:szCs w:val="22"/>
        </w:rPr>
        <w:t xml:space="preserve">SCE17HC028.1 </w:t>
      </w:r>
      <w:r>
        <w:rPr>
          <w:rFonts w:asciiTheme="minorHAnsi" w:hAnsiTheme="minorHAnsi" w:cs="Calibri"/>
          <w:i w:val="0"/>
          <w:color w:val="auto"/>
        </w:rPr>
        <w:t xml:space="preserve">A3 – </w:t>
      </w:r>
      <w:proofErr w:type="spellStart"/>
      <w:r w:rsidR="009477F1">
        <w:rPr>
          <w:rFonts w:asciiTheme="minorHAnsi" w:hAnsiTheme="minorHAnsi" w:cs="Calibri"/>
          <w:i w:val="0"/>
          <w:color w:val="auto"/>
        </w:rPr>
        <w:t>eQ</w:t>
      </w:r>
      <w:r>
        <w:rPr>
          <w:rFonts w:asciiTheme="minorHAnsi" w:hAnsiTheme="minorHAnsi" w:cs="Calibri"/>
          <w:i w:val="0"/>
          <w:color w:val="auto"/>
        </w:rPr>
        <w:t>uest</w:t>
      </w:r>
      <w:proofErr w:type="spellEnd"/>
      <w:r>
        <w:rPr>
          <w:rFonts w:asciiTheme="minorHAnsi" w:hAnsiTheme="minorHAnsi" w:cs="Calibri"/>
          <w:i w:val="0"/>
          <w:color w:val="auto"/>
        </w:rPr>
        <w:t xml:space="preserve"> Models</w:t>
      </w:r>
    </w:p>
    <w:p w14:paraId="2861DC0B" w14:textId="02A9848F" w:rsidR="00FB4E40" w:rsidRDefault="00FB4E40" w:rsidP="00FB4E40">
      <w:pPr>
        <w:pStyle w:val="Reminders"/>
        <w:numPr>
          <w:ilvl w:val="0"/>
          <w:numId w:val="40"/>
        </w:numPr>
        <w:rPr>
          <w:rFonts w:asciiTheme="minorHAnsi" w:hAnsiTheme="minorHAnsi" w:cs="Calibri"/>
          <w:i w:val="0"/>
          <w:color w:val="auto"/>
        </w:rPr>
      </w:pPr>
      <w:r>
        <w:rPr>
          <w:rFonts w:asciiTheme="minorHAnsi" w:hAnsiTheme="minorHAnsi" w:cstheme="minorHAnsi"/>
          <w:i w:val="0"/>
          <w:color w:val="auto"/>
          <w:szCs w:val="22"/>
        </w:rPr>
        <w:t xml:space="preserve">SCE17HC028.1 </w:t>
      </w:r>
      <w:r>
        <w:rPr>
          <w:rFonts w:asciiTheme="minorHAnsi" w:hAnsiTheme="minorHAnsi" w:cs="Calibri"/>
          <w:i w:val="0"/>
          <w:color w:val="auto"/>
        </w:rPr>
        <w:t>A</w:t>
      </w:r>
      <w:r w:rsidR="00B91170">
        <w:rPr>
          <w:rFonts w:asciiTheme="minorHAnsi" w:hAnsiTheme="minorHAnsi" w:cs="Calibri"/>
          <w:i w:val="0"/>
          <w:color w:val="auto"/>
        </w:rPr>
        <w:t>4</w:t>
      </w:r>
      <w:r>
        <w:rPr>
          <w:rFonts w:asciiTheme="minorHAnsi" w:hAnsiTheme="minorHAnsi" w:cs="Calibri"/>
          <w:i w:val="0"/>
          <w:color w:val="auto"/>
        </w:rPr>
        <w:t xml:space="preserve"> – PIER Efficiency Characteristics and Opportunities</w:t>
      </w:r>
    </w:p>
    <w:p w14:paraId="4D4352E2" w14:textId="3C4F26A9" w:rsidR="00FB4E40" w:rsidRDefault="00FB4E40" w:rsidP="00FB4E40">
      <w:pPr>
        <w:pStyle w:val="Reminders"/>
        <w:numPr>
          <w:ilvl w:val="0"/>
          <w:numId w:val="40"/>
        </w:numPr>
        <w:rPr>
          <w:rFonts w:asciiTheme="minorHAnsi" w:hAnsiTheme="minorHAnsi" w:cs="Calibri"/>
          <w:i w:val="0"/>
          <w:color w:val="auto"/>
        </w:rPr>
      </w:pPr>
      <w:r>
        <w:rPr>
          <w:rFonts w:asciiTheme="minorHAnsi" w:hAnsiTheme="minorHAnsi" w:cstheme="minorHAnsi"/>
          <w:i w:val="0"/>
          <w:color w:val="auto"/>
          <w:szCs w:val="22"/>
        </w:rPr>
        <w:t>SCE17HC028.1 A</w:t>
      </w:r>
      <w:r w:rsidR="00B91170">
        <w:rPr>
          <w:rFonts w:asciiTheme="minorHAnsi" w:hAnsiTheme="minorHAnsi" w:cstheme="minorHAnsi"/>
          <w:i w:val="0"/>
          <w:color w:val="auto"/>
          <w:szCs w:val="22"/>
        </w:rPr>
        <w:t>5</w:t>
      </w:r>
      <w:r>
        <w:rPr>
          <w:rFonts w:asciiTheme="minorHAnsi" w:hAnsiTheme="minorHAnsi" w:cstheme="minorHAnsi"/>
          <w:i w:val="0"/>
          <w:color w:val="auto"/>
          <w:szCs w:val="22"/>
        </w:rPr>
        <w:t xml:space="preserve"> </w:t>
      </w:r>
      <w:r>
        <w:rPr>
          <w:rFonts w:asciiTheme="minorHAnsi" w:hAnsiTheme="minorHAnsi" w:cs="Calibri"/>
          <w:i w:val="0"/>
          <w:color w:val="auto"/>
        </w:rPr>
        <w:t>– Packaged Rooftop Air Conditioners Precedent</w:t>
      </w:r>
    </w:p>
    <w:p w14:paraId="3E630246" w14:textId="438AEA87" w:rsidR="009477F1" w:rsidRDefault="009477F1" w:rsidP="009477F1">
      <w:pPr>
        <w:pStyle w:val="Reminders"/>
        <w:numPr>
          <w:ilvl w:val="0"/>
          <w:numId w:val="40"/>
        </w:numPr>
        <w:rPr>
          <w:rFonts w:asciiTheme="minorHAnsi" w:hAnsiTheme="minorHAnsi" w:cs="Calibri"/>
          <w:i w:val="0"/>
          <w:color w:val="auto"/>
        </w:rPr>
      </w:pPr>
      <w:r w:rsidRPr="009477F1">
        <w:rPr>
          <w:rFonts w:asciiTheme="minorHAnsi" w:hAnsiTheme="minorHAnsi" w:cs="Calibri"/>
          <w:i w:val="0"/>
          <w:color w:val="auto"/>
        </w:rPr>
        <w:t>SCE17HC028.1 A</w:t>
      </w:r>
      <w:r w:rsidR="00B91170">
        <w:rPr>
          <w:rFonts w:asciiTheme="minorHAnsi" w:hAnsiTheme="minorHAnsi" w:cs="Calibri"/>
          <w:i w:val="0"/>
          <w:color w:val="auto"/>
        </w:rPr>
        <w:t>6</w:t>
      </w:r>
      <w:r w:rsidRPr="009477F1">
        <w:rPr>
          <w:rFonts w:asciiTheme="minorHAnsi" w:hAnsiTheme="minorHAnsi" w:cs="Calibri"/>
          <w:i w:val="0"/>
          <w:color w:val="auto"/>
        </w:rPr>
        <w:t xml:space="preserve"> - Cost Calculations</w:t>
      </w:r>
    </w:p>
    <w:p w14:paraId="2229EDDF" w14:textId="30003AEF" w:rsidR="00AB77B9" w:rsidRPr="00AB77B9" w:rsidRDefault="00AB77B9" w:rsidP="00E035D0">
      <w:pPr>
        <w:pStyle w:val="Reminders"/>
        <w:numPr>
          <w:ilvl w:val="0"/>
          <w:numId w:val="40"/>
        </w:numPr>
        <w:rPr>
          <w:rFonts w:asciiTheme="minorHAnsi" w:hAnsiTheme="minorHAnsi" w:cs="Calibri"/>
          <w:i w:val="0"/>
          <w:color w:val="auto"/>
        </w:rPr>
      </w:pPr>
      <w:r w:rsidRPr="00AB77B9">
        <w:rPr>
          <w:rFonts w:asciiTheme="minorHAnsi" w:hAnsiTheme="minorHAnsi" w:cs="Calibri"/>
          <w:i w:val="0"/>
          <w:color w:val="auto"/>
        </w:rPr>
        <w:t>SCE</w:t>
      </w:r>
      <w:r>
        <w:rPr>
          <w:rFonts w:asciiTheme="minorHAnsi" w:hAnsiTheme="minorHAnsi" w:cs="Calibri"/>
          <w:i w:val="0"/>
          <w:color w:val="auto"/>
        </w:rPr>
        <w:t xml:space="preserve">17HC028.1 A7 </w:t>
      </w:r>
      <w:r w:rsidR="00B54B13">
        <w:rPr>
          <w:rFonts w:asciiTheme="minorHAnsi" w:hAnsiTheme="minorHAnsi" w:cs="Calibri"/>
          <w:i w:val="0"/>
          <w:color w:val="auto"/>
        </w:rPr>
        <w:t>–</w:t>
      </w:r>
      <w:r>
        <w:rPr>
          <w:rFonts w:asciiTheme="minorHAnsi" w:hAnsiTheme="minorHAnsi" w:cs="Calibri"/>
          <w:i w:val="0"/>
          <w:color w:val="auto"/>
        </w:rPr>
        <w:t xml:space="preserve"> </w:t>
      </w:r>
      <w:r w:rsidR="00E035D0" w:rsidRPr="00E035D0">
        <w:rPr>
          <w:rFonts w:asciiTheme="minorHAnsi" w:hAnsiTheme="minorHAnsi" w:cs="Calibri"/>
          <w:i w:val="0"/>
          <w:color w:val="auto"/>
        </w:rPr>
        <w:t>BFM Data Gathering Requirements &amp; DOE.docx</w:t>
      </w:r>
    </w:p>
    <w:p w14:paraId="3C8038ED" w14:textId="55A79F61" w:rsidR="00D83786" w:rsidRDefault="00D83786" w:rsidP="00644716">
      <w:pPr>
        <w:pStyle w:val="Reminders"/>
        <w:numPr>
          <w:ilvl w:val="0"/>
          <w:numId w:val="40"/>
        </w:numPr>
        <w:rPr>
          <w:rFonts w:asciiTheme="minorHAnsi" w:hAnsiTheme="minorHAnsi" w:cs="Calibri"/>
          <w:i w:val="0"/>
          <w:color w:val="auto"/>
        </w:rPr>
      </w:pPr>
      <w:r>
        <w:rPr>
          <w:rFonts w:asciiTheme="minorHAnsi" w:hAnsiTheme="minorHAnsi" w:cs="Calibri"/>
          <w:i w:val="0"/>
          <w:color w:val="auto"/>
        </w:rPr>
        <w:t>SCE1</w:t>
      </w:r>
      <w:r w:rsidR="00B54B13">
        <w:rPr>
          <w:rFonts w:asciiTheme="minorHAnsi" w:hAnsiTheme="minorHAnsi" w:cs="Calibri"/>
          <w:i w:val="0"/>
          <w:color w:val="auto"/>
        </w:rPr>
        <w:t>7</w:t>
      </w:r>
      <w:r>
        <w:rPr>
          <w:rFonts w:asciiTheme="minorHAnsi" w:hAnsiTheme="minorHAnsi" w:cs="Calibri"/>
          <w:i w:val="0"/>
          <w:color w:val="auto"/>
        </w:rPr>
        <w:t>HC028.1 A</w:t>
      </w:r>
      <w:r w:rsidR="00B54B13">
        <w:rPr>
          <w:rFonts w:asciiTheme="minorHAnsi" w:hAnsiTheme="minorHAnsi" w:cs="Calibri"/>
          <w:i w:val="0"/>
          <w:color w:val="auto"/>
        </w:rPr>
        <w:t>8</w:t>
      </w:r>
      <w:r>
        <w:rPr>
          <w:rFonts w:asciiTheme="minorHAnsi" w:hAnsiTheme="minorHAnsi" w:cs="Calibri"/>
          <w:i w:val="0"/>
          <w:color w:val="auto"/>
        </w:rPr>
        <w:t xml:space="preserve"> – </w:t>
      </w:r>
      <w:proofErr w:type="spellStart"/>
      <w:r>
        <w:rPr>
          <w:rFonts w:asciiTheme="minorHAnsi" w:hAnsiTheme="minorHAnsi" w:cs="Calibri"/>
          <w:i w:val="0"/>
          <w:color w:val="auto"/>
        </w:rPr>
        <w:t>Workpaper</w:t>
      </w:r>
      <w:proofErr w:type="spellEnd"/>
      <w:r>
        <w:rPr>
          <w:rFonts w:asciiTheme="minorHAnsi" w:hAnsiTheme="minorHAnsi" w:cs="Calibri"/>
          <w:i w:val="0"/>
          <w:color w:val="auto"/>
        </w:rPr>
        <w:t xml:space="preserve"> Disposition for Residential Quality Maintenance</w:t>
      </w:r>
    </w:p>
    <w:p w14:paraId="76C62851" w14:textId="44721F75" w:rsidR="00C91420" w:rsidRDefault="00C91420" w:rsidP="00127C68">
      <w:pPr>
        <w:pStyle w:val="Reminders"/>
        <w:numPr>
          <w:ilvl w:val="0"/>
          <w:numId w:val="40"/>
        </w:numPr>
        <w:rPr>
          <w:rFonts w:asciiTheme="minorHAnsi" w:hAnsiTheme="minorHAnsi" w:cs="Calibri"/>
          <w:i w:val="0"/>
          <w:color w:val="auto"/>
        </w:rPr>
      </w:pPr>
      <w:r w:rsidRPr="00C91420">
        <w:rPr>
          <w:rFonts w:asciiTheme="minorHAnsi" w:hAnsiTheme="minorHAnsi" w:cs="Calibri"/>
          <w:i w:val="0"/>
          <w:color w:val="auto"/>
        </w:rPr>
        <w:t>SCE17HC028</w:t>
      </w:r>
      <w:r w:rsidR="00BB332A">
        <w:rPr>
          <w:rFonts w:asciiTheme="minorHAnsi" w:hAnsiTheme="minorHAnsi" w:cs="Calibri"/>
          <w:i w:val="0"/>
          <w:color w:val="auto"/>
        </w:rPr>
        <w:t xml:space="preserve">.1 </w:t>
      </w:r>
      <w:r w:rsidR="00127C68" w:rsidRPr="00127C68">
        <w:rPr>
          <w:rFonts w:asciiTheme="minorHAnsi" w:hAnsiTheme="minorHAnsi" w:cs="Calibri"/>
          <w:i w:val="0"/>
          <w:color w:val="auto"/>
        </w:rPr>
        <w:t>A9 - 2008 T24 Fan Watt Draw and Air Flow</w:t>
      </w:r>
    </w:p>
    <w:p w14:paraId="692DA0D8" w14:textId="637CAF2A" w:rsidR="001A43C0" w:rsidRDefault="001A43C0" w:rsidP="001A43C0">
      <w:pPr>
        <w:pStyle w:val="Reminders"/>
        <w:numPr>
          <w:ilvl w:val="0"/>
          <w:numId w:val="40"/>
        </w:numPr>
        <w:rPr>
          <w:rFonts w:asciiTheme="minorHAnsi" w:hAnsiTheme="minorHAnsi" w:cs="Calibri"/>
          <w:i w:val="0"/>
          <w:color w:val="auto"/>
        </w:rPr>
      </w:pPr>
      <w:r w:rsidRPr="001A43C0">
        <w:rPr>
          <w:rFonts w:asciiTheme="minorHAnsi" w:hAnsiTheme="minorHAnsi" w:cs="Calibri"/>
          <w:i w:val="0"/>
          <w:color w:val="auto"/>
        </w:rPr>
        <w:t xml:space="preserve">SCE17HC028.1 A10 - Hidden Power Drains-Res </w:t>
      </w:r>
      <w:proofErr w:type="spellStart"/>
      <w:r w:rsidRPr="001A43C0">
        <w:rPr>
          <w:rFonts w:asciiTheme="minorHAnsi" w:hAnsiTheme="minorHAnsi" w:cs="Calibri"/>
          <w:i w:val="0"/>
          <w:color w:val="auto"/>
        </w:rPr>
        <w:t>Htg</w:t>
      </w:r>
      <w:proofErr w:type="spellEnd"/>
      <w:r w:rsidRPr="001A43C0">
        <w:rPr>
          <w:rFonts w:asciiTheme="minorHAnsi" w:hAnsiTheme="minorHAnsi" w:cs="Calibri"/>
          <w:i w:val="0"/>
          <w:color w:val="auto"/>
        </w:rPr>
        <w:t xml:space="preserve"> and Cool Fans </w:t>
      </w:r>
      <w:proofErr w:type="spellStart"/>
      <w:r w:rsidRPr="001A43C0">
        <w:rPr>
          <w:rFonts w:asciiTheme="minorHAnsi" w:hAnsiTheme="minorHAnsi" w:cs="Calibri"/>
          <w:i w:val="0"/>
          <w:color w:val="auto"/>
        </w:rPr>
        <w:t>Pwr</w:t>
      </w:r>
      <w:proofErr w:type="spellEnd"/>
    </w:p>
    <w:p w14:paraId="3AEED5E8" w14:textId="77777777" w:rsidR="00AB77B9" w:rsidRPr="00506049" w:rsidRDefault="00AB77B9" w:rsidP="00C048FE">
      <w:pPr>
        <w:pStyle w:val="Reminders"/>
        <w:ind w:left="720"/>
        <w:rPr>
          <w:rFonts w:asciiTheme="minorHAnsi" w:hAnsiTheme="minorHAnsi" w:cs="Calibri"/>
          <w:i w:val="0"/>
          <w:color w:val="auto"/>
        </w:rPr>
      </w:pPr>
    </w:p>
    <w:p w14:paraId="2ACF8D7B" w14:textId="77777777" w:rsidR="00FB4E40" w:rsidRPr="00500C4E" w:rsidRDefault="00FB4E40" w:rsidP="00FB4E40">
      <w:pPr>
        <w:pStyle w:val="Heading1"/>
        <w:rPr>
          <w:rFonts w:cstheme="minorHAnsi"/>
        </w:rPr>
      </w:pPr>
      <w:r w:rsidRPr="00500C4E">
        <w:rPr>
          <w:rFonts w:cstheme="minorHAnsi"/>
        </w:rPr>
        <w:t>References</w:t>
      </w:r>
    </w:p>
    <w:p w14:paraId="7773784E" w14:textId="0BCC8BF8" w:rsidR="00FB4E40" w:rsidRPr="00D85C3A" w:rsidRDefault="00FB4E40" w:rsidP="00FB4E40">
      <w:pPr>
        <w:pStyle w:val="ListParagraph"/>
        <w:numPr>
          <w:ilvl w:val="0"/>
          <w:numId w:val="41"/>
        </w:numPr>
      </w:pPr>
      <w:r w:rsidRPr="00506049">
        <w:t>References_</w:t>
      </w:r>
      <w:r w:rsidR="00070E1E">
        <w:t>05092018_135230</w:t>
      </w:r>
      <w:r w:rsidRPr="00506049">
        <w:t>.xlsx</w:t>
      </w:r>
    </w:p>
    <w:p w14:paraId="23DB3343" w14:textId="77777777" w:rsidR="00FB4E40" w:rsidRPr="00D85C3A" w:rsidRDefault="00FB4E40" w:rsidP="00FB4E40">
      <w:pPr>
        <w:rPr>
          <w:rFonts w:cstheme="minorHAnsi"/>
          <w:szCs w:val="22"/>
        </w:rPr>
      </w:pPr>
    </w:p>
    <w:p w14:paraId="5C69CA25" w14:textId="77777777" w:rsidR="00FB4E40" w:rsidRPr="00D85C3A" w:rsidRDefault="00FB4E40" w:rsidP="00FB4E40">
      <w:pPr>
        <w:rPr>
          <w:rFonts w:cstheme="minorHAnsi"/>
          <w:szCs w:val="22"/>
        </w:rPr>
      </w:pPr>
      <w:r w:rsidRPr="00D85C3A">
        <w:rPr>
          <w:rFonts w:cstheme="minorHAnsi"/>
          <w:szCs w:val="22"/>
        </w:rPr>
        <w:t>[360]</w:t>
      </w:r>
    </w:p>
    <w:p w14:paraId="617CE699" w14:textId="77777777" w:rsidR="00FB4E40" w:rsidRDefault="00FB4E40" w:rsidP="00FB4E40">
      <w:pPr>
        <w:rPr>
          <w:rFonts w:cstheme="minorHAnsi"/>
          <w:szCs w:val="22"/>
        </w:rPr>
      </w:pPr>
      <w:r w:rsidRPr="00D85C3A">
        <w:rPr>
          <w:rFonts w:cstheme="minorHAnsi"/>
          <w:szCs w:val="22"/>
        </w:rPr>
        <w:t>[361]</w:t>
      </w:r>
    </w:p>
    <w:p w14:paraId="14F120A5" w14:textId="017E0C39" w:rsidR="00070E1E" w:rsidRPr="00D85C3A" w:rsidRDefault="00070E1E" w:rsidP="00FB4E40">
      <w:pPr>
        <w:rPr>
          <w:rFonts w:cstheme="minorHAnsi"/>
          <w:szCs w:val="22"/>
        </w:rPr>
      </w:pPr>
      <w:r>
        <w:rPr>
          <w:rFonts w:cstheme="minorHAnsi"/>
          <w:szCs w:val="22"/>
        </w:rPr>
        <w:t>[363]</w:t>
      </w:r>
    </w:p>
    <w:p w14:paraId="0FA770C6" w14:textId="77777777" w:rsidR="00FB4E40" w:rsidRDefault="00FB4E40" w:rsidP="00FB4E40">
      <w:pPr>
        <w:rPr>
          <w:rFonts w:cstheme="minorHAnsi"/>
          <w:szCs w:val="22"/>
        </w:rPr>
      </w:pPr>
      <w:r>
        <w:rPr>
          <w:rFonts w:cstheme="minorHAnsi"/>
          <w:szCs w:val="22"/>
        </w:rPr>
        <w:t>[367]</w:t>
      </w:r>
    </w:p>
    <w:p w14:paraId="5FB67AF7" w14:textId="52BBC953" w:rsidR="00070E1E" w:rsidRDefault="00070E1E" w:rsidP="00FB4E40">
      <w:pPr>
        <w:rPr>
          <w:rFonts w:cstheme="minorHAnsi"/>
          <w:szCs w:val="22"/>
        </w:rPr>
      </w:pPr>
      <w:r>
        <w:rPr>
          <w:rFonts w:cstheme="minorHAnsi"/>
          <w:szCs w:val="22"/>
        </w:rPr>
        <w:t>[496]</w:t>
      </w:r>
    </w:p>
    <w:p w14:paraId="7698382F" w14:textId="30004202" w:rsidR="00070E1E" w:rsidRDefault="00070E1E" w:rsidP="00FB4E40">
      <w:pPr>
        <w:rPr>
          <w:rFonts w:cstheme="minorHAnsi"/>
          <w:szCs w:val="22"/>
        </w:rPr>
      </w:pPr>
      <w:r>
        <w:rPr>
          <w:rFonts w:cstheme="minorHAnsi"/>
          <w:szCs w:val="22"/>
        </w:rPr>
        <w:t>[513]</w:t>
      </w:r>
    </w:p>
    <w:bookmarkEnd w:id="23"/>
    <w:p w14:paraId="3DDEEF70" w14:textId="674C584C" w:rsidR="00480E7B" w:rsidRPr="00D85C3A" w:rsidRDefault="00480E7B" w:rsidP="00FB4E40"/>
    <w:sectPr w:rsidR="00480E7B" w:rsidRPr="00D85C3A" w:rsidSect="00DD0B3A">
      <w:footerReference w:type="default" r:id="rId14"/>
      <w:pgSz w:w="12240" w:h="15840"/>
      <w:pgMar w:top="1440" w:right="1440" w:bottom="1557" w:left="1440" w:header="720" w:footer="720" w:gutter="0"/>
      <w:pgNumType w:fmt="lowerRoman"/>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2DE4CB" w16cid:durableId="1EBA6E8A"/>
  <w16cid:commentId w16cid:paraId="369BC5FD" w16cid:durableId="1EBB79F4"/>
  <w16cid:commentId w16cid:paraId="28F96326" w16cid:durableId="1E772C6A"/>
  <w16cid:commentId w16cid:paraId="0D1836A1" w16cid:durableId="1E9D973A"/>
  <w16cid:commentId w16cid:paraId="5E88F284" w16cid:durableId="1E9D973D"/>
  <w16cid:commentId w16cid:paraId="709963F5" w16cid:durableId="1EBA6E8E"/>
  <w16cid:commentId w16cid:paraId="357A58ED" w16cid:durableId="1EBB79F5"/>
  <w16cid:commentId w16cid:paraId="633FF84B" w16cid:durableId="1E9D973E"/>
  <w16cid:commentId w16cid:paraId="46481B86" w16cid:durableId="1E9D9740"/>
  <w16cid:commentId w16cid:paraId="4F28EE9A" w16cid:durableId="1E76105B"/>
  <w16cid:commentId w16cid:paraId="37667CCB" w16cid:durableId="1E9D9742"/>
  <w16cid:commentId w16cid:paraId="19AEFF3E" w16cid:durableId="1E9D9743"/>
  <w16cid:commentId w16cid:paraId="7A0ABA55" w16cid:durableId="1E9D9744"/>
  <w16cid:commentId w16cid:paraId="1E15888B" w16cid:durableId="1EBA6E95"/>
  <w16cid:commentId w16cid:paraId="7071CC5F" w16cid:durableId="1E9D9745"/>
  <w16cid:commentId w16cid:paraId="5BEAD6A8" w16cid:durableId="1E9D99A5"/>
  <w16cid:commentId w16cid:paraId="4BDBE5F6" w16cid:durableId="1EBA6E98"/>
  <w16cid:commentId w16cid:paraId="4B28B660" w16cid:durableId="1EBA78F4"/>
  <w16cid:commentId w16cid:paraId="15AA1786" w16cid:durableId="1E9D9747"/>
  <w16cid:commentId w16cid:paraId="7750556E" w16cid:durableId="1E9D9748"/>
  <w16cid:commentId w16cid:paraId="20C58462" w16cid:durableId="1EBA6E9B"/>
  <w16cid:commentId w16cid:paraId="724464D0" w16cid:durableId="1EBA6E9C"/>
  <w16cid:commentId w16cid:paraId="3769B11A" w16cid:durableId="1EBA6E9D"/>
  <w16cid:commentId w16cid:paraId="54474959" w16cid:durableId="1E9D9749"/>
  <w16cid:commentId w16cid:paraId="3C6EFD61" w16cid:durableId="1E9D974A"/>
  <w16cid:commentId w16cid:paraId="47D63ABF" w16cid:durableId="1E762067"/>
  <w16cid:commentId w16cid:paraId="03A1C37F" w16cid:durableId="1EBA6EA1"/>
  <w16cid:commentId w16cid:paraId="6C3BAC54" w16cid:durableId="1E9D974C"/>
  <w16cid:commentId w16cid:paraId="41186AF4" w16cid:durableId="1E7612BE"/>
  <w16cid:commentId w16cid:paraId="07D9B900" w16cid:durableId="1E7619E2"/>
  <w16cid:commentId w16cid:paraId="7A6FA38C" w16cid:durableId="1E9D974F"/>
  <w16cid:commentId w16cid:paraId="2A1B90E0" w16cid:durableId="1E76144B"/>
  <w16cid:commentId w16cid:paraId="31758BDB" w16cid:durableId="1E9D9751"/>
  <w16cid:commentId w16cid:paraId="2785D13B" w16cid:durableId="1E9D9752"/>
  <w16cid:commentId w16cid:paraId="3B27B6C4" w16cid:durableId="1EBA6EA9"/>
  <w16cid:commentId w16cid:paraId="169EA870" w16cid:durableId="1EBA6EAA"/>
  <w16cid:commentId w16cid:paraId="08870708" w16cid:durableId="1EBA7B0B"/>
  <w16cid:commentId w16cid:paraId="34EC2F95" w16cid:durableId="1E774B68"/>
  <w16cid:commentId w16cid:paraId="0668EAE3" w16cid:durableId="1E9D9754"/>
  <w16cid:commentId w16cid:paraId="413A5D24" w16cid:durableId="1E9D9755"/>
  <w16cid:commentId w16cid:paraId="273DA9FD" w16cid:durableId="1E9D9A97"/>
  <w16cid:commentId w16cid:paraId="2D13BDD2" w16cid:durableId="1EBA6EAF"/>
  <w16cid:commentId w16cid:paraId="575EC591" w16cid:durableId="1EBA79AF"/>
  <w16cid:commentId w16cid:paraId="2C8B40B8" w16cid:durableId="1E772EA9"/>
  <w16cid:commentId w16cid:paraId="15B12364" w16cid:durableId="1E7615D3"/>
  <w16cid:commentId w16cid:paraId="60DAB81C" w16cid:durableId="1E9D9758"/>
  <w16cid:commentId w16cid:paraId="204420C0" w16cid:durableId="1EBA6EB3"/>
  <w16cid:commentId w16cid:paraId="55CF2C55" w16cid:durableId="1E761ABE"/>
  <w16cid:commentId w16cid:paraId="469C7629" w16cid:durableId="1E772EDF"/>
  <w16cid:commentId w16cid:paraId="5157A4BC" w16cid:durableId="1E9D975B"/>
  <w16cid:commentId w16cid:paraId="7CB9BAB0" w16cid:durableId="1E9D975D"/>
  <w16cid:commentId w16cid:paraId="7BF9912B" w16cid:durableId="1E9D975F"/>
  <w16cid:commentId w16cid:paraId="0861ECCF" w16cid:durableId="1E9D9760"/>
  <w16cid:commentId w16cid:paraId="4E5E2F60" w16cid:durableId="1E9D9761"/>
  <w16cid:commentId w16cid:paraId="0718B317" w16cid:durableId="1E9D9762"/>
  <w16cid:commentId w16cid:paraId="160F29F1" w16cid:durableId="1E9D9764"/>
  <w16cid:commentId w16cid:paraId="33DB02D6" w16cid:durableId="1E9D9765"/>
  <w16cid:commentId w16cid:paraId="51798CC7" w16cid:durableId="1E9D9766"/>
  <w16cid:commentId w16cid:paraId="221C4E90" w16cid:durableId="1E9D9767"/>
  <w16cid:commentId w16cid:paraId="168F521F" w16cid:durableId="1E760C55"/>
  <w16cid:commentId w16cid:paraId="54CAEF29" w16cid:durableId="1E9D976A"/>
  <w16cid:commentId w16cid:paraId="6ACB0C1E" w16cid:durableId="1E9D976B"/>
  <w16cid:commentId w16cid:paraId="18C292C3" w16cid:durableId="1E9D976C"/>
  <w16cid:commentId w16cid:paraId="1728CFBA" w16cid:durableId="1E9D976D"/>
  <w16cid:commentId w16cid:paraId="6A3DEC2B" w16cid:durableId="1E774DE5"/>
  <w16cid:commentId w16cid:paraId="0B8ACE88" w16cid:durableId="1E77321D"/>
  <w16cid:commentId w16cid:paraId="5FCB512E" w16cid:durableId="1E9D9770"/>
  <w16cid:commentId w16cid:paraId="28469082" w16cid:durableId="1E9D9771"/>
  <w16cid:commentId w16cid:paraId="342BBCF7" w16cid:durableId="1E9D9772"/>
  <w16cid:commentId w16cid:paraId="58D4C931" w16cid:durableId="1E9D9773"/>
  <w16cid:commentId w16cid:paraId="593FE7A3" w16cid:durableId="1E9D9774"/>
  <w16cid:commentId w16cid:paraId="25B2B368" w16cid:durableId="1E9D9775"/>
  <w16cid:commentId w16cid:paraId="19D2EAED" w16cid:durableId="1E9D9776"/>
  <w16cid:commentId w16cid:paraId="20AAFF60" w16cid:durableId="1E9D9777"/>
  <w16cid:commentId w16cid:paraId="5C3D3A04" w16cid:durableId="1E9D9778"/>
  <w16cid:commentId w16cid:paraId="726C69B3" w16cid:durableId="1E9D9779"/>
  <w16cid:commentId w16cid:paraId="71D85A60" w16cid:durableId="1E9D977A"/>
  <w16cid:commentId w16cid:paraId="351FAEDD" w16cid:durableId="1E9D977B"/>
  <w16cid:commentId w16cid:paraId="098AE586" w16cid:durableId="1E9D977C"/>
  <w16cid:commentId w16cid:paraId="50817C67" w16cid:durableId="1EBA6ED4"/>
  <w16cid:commentId w16cid:paraId="629F96AC" w16cid:durableId="1EBA8545"/>
  <w16cid:commentId w16cid:paraId="5A589FA2" w16cid:durableId="1E9D977D"/>
  <w16cid:commentId w16cid:paraId="0CEA29D6" w16cid:durableId="1EBA6ED6"/>
  <w16cid:commentId w16cid:paraId="771C2746" w16cid:durableId="1EBA6ED7"/>
  <w16cid:commentId w16cid:paraId="7D46E10B" w16cid:durableId="1EBA85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752F6" w14:textId="77777777" w:rsidR="00975FB4" w:rsidRDefault="00975FB4" w:rsidP="00447D6E">
      <w:r>
        <w:separator/>
      </w:r>
    </w:p>
    <w:p w14:paraId="795689AC" w14:textId="77777777" w:rsidR="00975FB4" w:rsidRDefault="00975FB4"/>
  </w:endnote>
  <w:endnote w:type="continuationSeparator" w:id="0">
    <w:p w14:paraId="14C3DE36" w14:textId="77777777" w:rsidR="00975FB4" w:rsidRDefault="00975FB4" w:rsidP="00447D6E">
      <w:r>
        <w:continuationSeparator/>
      </w:r>
    </w:p>
    <w:p w14:paraId="3930706B" w14:textId="77777777" w:rsidR="00975FB4" w:rsidRDefault="00975F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49C18" w14:textId="08DD34F9" w:rsidR="00975FB4" w:rsidRDefault="00975FB4" w:rsidP="00F571A6">
    <w:pPr>
      <w:pStyle w:val="Footer"/>
      <w:jc w:val="right"/>
      <w:rPr>
        <w:rFonts w:cstheme="minorHAnsi"/>
        <w:b/>
        <w:sz w:val="36"/>
        <w:szCs w:val="36"/>
      </w:rPr>
    </w:pPr>
    <w:sdt>
      <w:sdtPr>
        <w:rPr>
          <w:rFonts w:cstheme="minorHAnsi"/>
          <w:b/>
          <w:sz w:val="36"/>
          <w:szCs w:val="36"/>
        </w:rPr>
        <w:alias w:val="Date"/>
        <w:tag w:val=""/>
        <w:id w:val="103160564"/>
        <w:placeholder>
          <w:docPart w:val="F35B0C5DED46403682E831B0B6DC2920"/>
        </w:placeholder>
        <w:dataBinding w:prefixMappings="xmlns:ns0='http://schemas.microsoft.com/office/2006/coverPageProps' " w:xpath="/ns0:CoverPageProperties[1]/ns0:PublishDate[1]" w:storeItemID="{55AF091B-3C7A-41E3-B477-F2FDAA23CFDA}"/>
        <w:date w:fullDate="2018-12-24T00:00:00Z">
          <w:dateFormat w:val="MMMM d, yyyy"/>
          <w:lid w:val="en-US"/>
          <w:storeMappedDataAs w:val="dateTime"/>
          <w:calendar w:val="gregorian"/>
        </w:date>
      </w:sdtPr>
      <w:sdtContent>
        <w:r>
          <w:rPr>
            <w:rFonts w:cstheme="minorHAnsi"/>
            <w:b/>
            <w:sz w:val="36"/>
            <w:szCs w:val="36"/>
          </w:rPr>
          <w:t>December 24, 2018</w:t>
        </w:r>
      </w:sdtContent>
    </w:sdt>
  </w:p>
  <w:p w14:paraId="3C25187D" w14:textId="77777777" w:rsidR="00975FB4" w:rsidRPr="009500DC" w:rsidRDefault="00975FB4"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1241FEEB" w:rsidR="00975FB4" w:rsidRPr="009500DC" w:rsidRDefault="00975FB4"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SCE17HC028</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1</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AB1FB6">
      <w:rPr>
        <w:rFonts w:cstheme="minorHAnsi"/>
        <w:b/>
        <w:noProof/>
        <w:sz w:val="20"/>
        <w:szCs w:val="20"/>
      </w:rPr>
      <w:t>xv</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4T00:00:00Z">
          <w:dateFormat w:val="MMMM d, yyyy"/>
          <w:lid w:val="en-US"/>
          <w:storeMappedDataAs w:val="dateTime"/>
          <w:calendar w:val="gregorian"/>
        </w:date>
      </w:sdtPr>
      <w:sdtContent>
        <w:r>
          <w:rPr>
            <w:rFonts w:cstheme="minorHAnsi"/>
            <w:b/>
            <w:sz w:val="20"/>
            <w:szCs w:val="20"/>
          </w:rPr>
          <w:t>December 24, 2018</w:t>
        </w:r>
      </w:sdtContent>
    </w:sdt>
  </w:p>
  <w:p w14:paraId="43C07EA5" w14:textId="544E4323" w:rsidR="00975FB4" w:rsidRPr="009500DC" w:rsidRDefault="00975FB4"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Southern California Edison</w:t>
        </w:r>
      </w:sdtContent>
    </w:sdt>
  </w:p>
  <w:p w14:paraId="4AC7586E" w14:textId="77777777" w:rsidR="00975FB4" w:rsidRDefault="00975FB4"/>
  <w:p w14:paraId="5C9861A8" w14:textId="77777777" w:rsidR="00975FB4" w:rsidRDefault="00975FB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220CCC" w14:textId="77777777" w:rsidR="00975FB4" w:rsidRDefault="00975FB4" w:rsidP="00447D6E">
      <w:r>
        <w:separator/>
      </w:r>
    </w:p>
    <w:p w14:paraId="6D51A63A" w14:textId="77777777" w:rsidR="00975FB4" w:rsidRDefault="00975FB4"/>
  </w:footnote>
  <w:footnote w:type="continuationSeparator" w:id="0">
    <w:p w14:paraId="212FCEDF" w14:textId="77777777" w:rsidR="00975FB4" w:rsidRDefault="00975FB4" w:rsidP="00447D6E">
      <w:r>
        <w:continuationSeparator/>
      </w:r>
    </w:p>
    <w:p w14:paraId="4220002D" w14:textId="77777777" w:rsidR="00975FB4" w:rsidRDefault="00975FB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CF245D"/>
    <w:multiLevelType w:val="hybridMultilevel"/>
    <w:tmpl w:val="7AA205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10177CE9"/>
    <w:multiLevelType w:val="hybridMultilevel"/>
    <w:tmpl w:val="A994411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2CF4357"/>
    <w:multiLevelType w:val="hybridMultilevel"/>
    <w:tmpl w:val="9CEC8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C41BA"/>
    <w:multiLevelType w:val="hybridMultilevel"/>
    <w:tmpl w:val="BF222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A75037"/>
    <w:multiLevelType w:val="hybridMultilevel"/>
    <w:tmpl w:val="794CF8DC"/>
    <w:lvl w:ilvl="0" w:tplc="04090001">
      <w:start w:val="1"/>
      <w:numFmt w:val="bullet"/>
      <w:lvlText w:val=""/>
      <w:lvlJc w:val="left"/>
      <w:pPr>
        <w:tabs>
          <w:tab w:val="num" w:pos="720"/>
        </w:tabs>
        <w:ind w:left="720" w:hanging="360"/>
      </w:pPr>
      <w:rPr>
        <w:rFonts w:ascii="Symbol" w:hAnsi="Symbol" w:hint="default"/>
        <w:color w:val="004C37"/>
      </w:rPr>
    </w:lvl>
    <w:lvl w:ilvl="1" w:tplc="04090001">
      <w:start w:val="1"/>
      <w:numFmt w:val="bullet"/>
      <w:lvlText w:val=""/>
      <w:lvlJc w:val="left"/>
      <w:pPr>
        <w:tabs>
          <w:tab w:val="num" w:pos="720"/>
        </w:tabs>
        <w:ind w:left="720" w:hanging="360"/>
      </w:pPr>
      <w:rPr>
        <w:rFonts w:ascii="Symbol" w:hAnsi="Symbol" w:hint="default"/>
      </w:rPr>
    </w:lvl>
    <w:lvl w:ilvl="2" w:tplc="04090005">
      <w:start w:val="1"/>
      <w:numFmt w:val="decimal"/>
      <w:lvlText w:val="%3."/>
      <w:lvlJc w:val="left"/>
      <w:pPr>
        <w:tabs>
          <w:tab w:val="num" w:pos="1373"/>
        </w:tabs>
        <w:ind w:left="1373" w:hanging="360"/>
      </w:pPr>
    </w:lvl>
    <w:lvl w:ilvl="3" w:tplc="04090001">
      <w:start w:val="1"/>
      <w:numFmt w:val="decimal"/>
      <w:lvlText w:val="%4."/>
      <w:lvlJc w:val="left"/>
      <w:pPr>
        <w:tabs>
          <w:tab w:val="num" w:pos="2093"/>
        </w:tabs>
        <w:ind w:left="2093" w:hanging="360"/>
      </w:pPr>
    </w:lvl>
    <w:lvl w:ilvl="4" w:tplc="04090003">
      <w:start w:val="1"/>
      <w:numFmt w:val="decimal"/>
      <w:lvlText w:val="%5."/>
      <w:lvlJc w:val="left"/>
      <w:pPr>
        <w:tabs>
          <w:tab w:val="num" w:pos="2813"/>
        </w:tabs>
        <w:ind w:left="2813" w:hanging="360"/>
      </w:pPr>
    </w:lvl>
    <w:lvl w:ilvl="5" w:tplc="04090005">
      <w:start w:val="1"/>
      <w:numFmt w:val="decimal"/>
      <w:lvlText w:val="%6."/>
      <w:lvlJc w:val="left"/>
      <w:pPr>
        <w:tabs>
          <w:tab w:val="num" w:pos="3533"/>
        </w:tabs>
        <w:ind w:left="3533" w:hanging="360"/>
      </w:pPr>
    </w:lvl>
    <w:lvl w:ilvl="6" w:tplc="04090001">
      <w:start w:val="1"/>
      <w:numFmt w:val="decimal"/>
      <w:lvlText w:val="%7."/>
      <w:lvlJc w:val="left"/>
      <w:pPr>
        <w:tabs>
          <w:tab w:val="num" w:pos="4253"/>
        </w:tabs>
        <w:ind w:left="4253" w:hanging="360"/>
      </w:pPr>
    </w:lvl>
    <w:lvl w:ilvl="7" w:tplc="04090003">
      <w:start w:val="1"/>
      <w:numFmt w:val="decimal"/>
      <w:lvlText w:val="%8."/>
      <w:lvlJc w:val="left"/>
      <w:pPr>
        <w:tabs>
          <w:tab w:val="num" w:pos="4973"/>
        </w:tabs>
        <w:ind w:left="4973" w:hanging="360"/>
      </w:pPr>
    </w:lvl>
    <w:lvl w:ilvl="8" w:tplc="04090005">
      <w:start w:val="1"/>
      <w:numFmt w:val="decimal"/>
      <w:lvlText w:val="%9."/>
      <w:lvlJc w:val="left"/>
      <w:pPr>
        <w:tabs>
          <w:tab w:val="num" w:pos="5693"/>
        </w:tabs>
        <w:ind w:left="5693" w:hanging="360"/>
      </w:pPr>
    </w:lvl>
  </w:abstractNum>
  <w:abstractNum w:abstractNumId="22"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2B347A"/>
    <w:multiLevelType w:val="hybridMultilevel"/>
    <w:tmpl w:val="7AA23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737886"/>
    <w:multiLevelType w:val="hybridMultilevel"/>
    <w:tmpl w:val="5860D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76560E"/>
    <w:multiLevelType w:val="hybridMultilevel"/>
    <w:tmpl w:val="DF6A8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F132C5"/>
    <w:multiLevelType w:val="hybridMultilevel"/>
    <w:tmpl w:val="30A47DAA"/>
    <w:lvl w:ilvl="0" w:tplc="62A833CA">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420438"/>
    <w:multiLevelType w:val="hybridMultilevel"/>
    <w:tmpl w:val="F0104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285676"/>
    <w:multiLevelType w:val="hybridMultilevel"/>
    <w:tmpl w:val="BFCEC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F730AB"/>
    <w:multiLevelType w:val="hybridMultilevel"/>
    <w:tmpl w:val="AB544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7E6554"/>
    <w:multiLevelType w:val="hybridMultilevel"/>
    <w:tmpl w:val="9768147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0"/>
  </w:num>
  <w:num w:numId="2">
    <w:abstractNumId w:val="24"/>
  </w:num>
  <w:num w:numId="3">
    <w:abstractNumId w:val="23"/>
  </w:num>
  <w:num w:numId="4">
    <w:abstractNumId w:val="20"/>
  </w:num>
  <w:num w:numId="5">
    <w:abstractNumId w:val="20"/>
  </w:num>
  <w:num w:numId="6">
    <w:abstractNumId w:val="3"/>
  </w:num>
  <w:num w:numId="7">
    <w:abstractNumId w:val="25"/>
  </w:num>
  <w:num w:numId="8">
    <w:abstractNumId w:val="22"/>
  </w:num>
  <w:num w:numId="9">
    <w:abstractNumId w:val="13"/>
  </w:num>
  <w:num w:numId="10">
    <w:abstractNumId w:val="8"/>
  </w:num>
  <w:num w:numId="11">
    <w:abstractNumId w:val="26"/>
  </w:num>
  <w:num w:numId="12">
    <w:abstractNumId w:val="19"/>
  </w:num>
  <w:num w:numId="13">
    <w:abstractNumId w:val="12"/>
  </w:num>
  <w:num w:numId="14">
    <w:abstractNumId w:val="41"/>
  </w:num>
  <w:num w:numId="15">
    <w:abstractNumId w:val="10"/>
  </w:num>
  <w:num w:numId="16">
    <w:abstractNumId w:val="14"/>
  </w:num>
  <w:num w:numId="17">
    <w:abstractNumId w:val="7"/>
  </w:num>
  <w:num w:numId="18">
    <w:abstractNumId w:val="0"/>
  </w:num>
  <w:num w:numId="19">
    <w:abstractNumId w:val="39"/>
  </w:num>
  <w:num w:numId="20">
    <w:abstractNumId w:val="6"/>
  </w:num>
  <w:num w:numId="21">
    <w:abstractNumId w:val="28"/>
  </w:num>
  <w:num w:numId="22">
    <w:abstractNumId w:val="32"/>
  </w:num>
  <w:num w:numId="23">
    <w:abstractNumId w:val="42"/>
  </w:num>
  <w:num w:numId="24">
    <w:abstractNumId w:val="37"/>
  </w:num>
  <w:num w:numId="25">
    <w:abstractNumId w:val="16"/>
  </w:num>
  <w:num w:numId="26">
    <w:abstractNumId w:val="18"/>
  </w:num>
  <w:num w:numId="27">
    <w:abstractNumId w:val="34"/>
  </w:num>
  <w:num w:numId="28">
    <w:abstractNumId w:val="17"/>
  </w:num>
  <w:num w:numId="29">
    <w:abstractNumId w:val="9"/>
  </w:num>
  <w:num w:numId="30">
    <w:abstractNumId w:val="2"/>
  </w:num>
  <w:num w:numId="31">
    <w:abstractNumId w:val="43"/>
  </w:num>
  <w:num w:numId="32">
    <w:abstractNumId w:val="27"/>
  </w:num>
  <w:num w:numId="33">
    <w:abstractNumId w:val="36"/>
  </w:num>
  <w:num w:numId="34">
    <w:abstractNumId w:val="11"/>
  </w:num>
  <w:num w:numId="35">
    <w:abstractNumId w:val="35"/>
  </w:num>
  <w:num w:numId="36">
    <w:abstractNumId w:val="5"/>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44"/>
  </w:num>
  <w:num w:numId="40">
    <w:abstractNumId w:val="30"/>
  </w:num>
  <w:num w:numId="41">
    <w:abstractNumId w:val="40"/>
  </w:num>
  <w:num w:numId="42">
    <w:abstractNumId w:val="29"/>
  </w:num>
  <w:num w:numId="43">
    <w:abstractNumId w:val="38"/>
  </w:num>
  <w:num w:numId="44">
    <w:abstractNumId w:val="1"/>
  </w:num>
  <w:num w:numId="45">
    <w:abstractNumId w:val="31"/>
  </w:num>
  <w:num w:numId="46">
    <w:abstractNumId w:val="33"/>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F71"/>
    <w:rsid w:val="000173BF"/>
    <w:rsid w:val="0002413F"/>
    <w:rsid w:val="00024252"/>
    <w:rsid w:val="00024533"/>
    <w:rsid w:val="000245B5"/>
    <w:rsid w:val="00027183"/>
    <w:rsid w:val="00032C81"/>
    <w:rsid w:val="00033EA1"/>
    <w:rsid w:val="000370DA"/>
    <w:rsid w:val="0003746D"/>
    <w:rsid w:val="0004020F"/>
    <w:rsid w:val="000436CB"/>
    <w:rsid w:val="00052E17"/>
    <w:rsid w:val="00056947"/>
    <w:rsid w:val="00061A8E"/>
    <w:rsid w:val="00064CB3"/>
    <w:rsid w:val="00070BEE"/>
    <w:rsid w:val="00070E1E"/>
    <w:rsid w:val="00072040"/>
    <w:rsid w:val="00074EF1"/>
    <w:rsid w:val="00076DF4"/>
    <w:rsid w:val="00076F51"/>
    <w:rsid w:val="00082753"/>
    <w:rsid w:val="0008524C"/>
    <w:rsid w:val="00086F7F"/>
    <w:rsid w:val="0009074D"/>
    <w:rsid w:val="0009592B"/>
    <w:rsid w:val="000968C6"/>
    <w:rsid w:val="000A63C9"/>
    <w:rsid w:val="000A66C4"/>
    <w:rsid w:val="000B02CD"/>
    <w:rsid w:val="000B3765"/>
    <w:rsid w:val="000B3B7B"/>
    <w:rsid w:val="000B655B"/>
    <w:rsid w:val="000C0000"/>
    <w:rsid w:val="000C18CC"/>
    <w:rsid w:val="000C687D"/>
    <w:rsid w:val="000C7ED1"/>
    <w:rsid w:val="000D595D"/>
    <w:rsid w:val="000D789A"/>
    <w:rsid w:val="000E4B5F"/>
    <w:rsid w:val="000E4B85"/>
    <w:rsid w:val="000E706D"/>
    <w:rsid w:val="000F130A"/>
    <w:rsid w:val="000F4FD8"/>
    <w:rsid w:val="001005B5"/>
    <w:rsid w:val="00107242"/>
    <w:rsid w:val="00107F88"/>
    <w:rsid w:val="001118DC"/>
    <w:rsid w:val="00111CC5"/>
    <w:rsid w:val="0011507A"/>
    <w:rsid w:val="001206F7"/>
    <w:rsid w:val="001236C1"/>
    <w:rsid w:val="00124C69"/>
    <w:rsid w:val="00127C68"/>
    <w:rsid w:val="00133EE8"/>
    <w:rsid w:val="0013478A"/>
    <w:rsid w:val="00140B30"/>
    <w:rsid w:val="0014149C"/>
    <w:rsid w:val="00147155"/>
    <w:rsid w:val="0015321A"/>
    <w:rsid w:val="00153CB3"/>
    <w:rsid w:val="00154C3B"/>
    <w:rsid w:val="00160158"/>
    <w:rsid w:val="00165357"/>
    <w:rsid w:val="001710BE"/>
    <w:rsid w:val="001722B7"/>
    <w:rsid w:val="001725E6"/>
    <w:rsid w:val="001727D9"/>
    <w:rsid w:val="00174BB4"/>
    <w:rsid w:val="00175D14"/>
    <w:rsid w:val="00176F9A"/>
    <w:rsid w:val="001811EE"/>
    <w:rsid w:val="00185AD4"/>
    <w:rsid w:val="00193638"/>
    <w:rsid w:val="001979AF"/>
    <w:rsid w:val="001A0EB4"/>
    <w:rsid w:val="001A1A86"/>
    <w:rsid w:val="001A43C0"/>
    <w:rsid w:val="001A5F62"/>
    <w:rsid w:val="001B015E"/>
    <w:rsid w:val="001B2301"/>
    <w:rsid w:val="001B618B"/>
    <w:rsid w:val="001C0D59"/>
    <w:rsid w:val="001C1338"/>
    <w:rsid w:val="001C4140"/>
    <w:rsid w:val="001C463D"/>
    <w:rsid w:val="001C5A94"/>
    <w:rsid w:val="001D2317"/>
    <w:rsid w:val="001D3223"/>
    <w:rsid w:val="001D33EF"/>
    <w:rsid w:val="001D5AB3"/>
    <w:rsid w:val="001E0519"/>
    <w:rsid w:val="001E0829"/>
    <w:rsid w:val="001E1320"/>
    <w:rsid w:val="001E36C7"/>
    <w:rsid w:val="001E3C30"/>
    <w:rsid w:val="001E556A"/>
    <w:rsid w:val="001F05CE"/>
    <w:rsid w:val="001F1218"/>
    <w:rsid w:val="001F1905"/>
    <w:rsid w:val="001F4A65"/>
    <w:rsid w:val="00202C2C"/>
    <w:rsid w:val="0020540A"/>
    <w:rsid w:val="00205C45"/>
    <w:rsid w:val="0021035B"/>
    <w:rsid w:val="00211153"/>
    <w:rsid w:val="00211F7F"/>
    <w:rsid w:val="0021565A"/>
    <w:rsid w:val="00217A0F"/>
    <w:rsid w:val="00221D37"/>
    <w:rsid w:val="00222EF7"/>
    <w:rsid w:val="0023254A"/>
    <w:rsid w:val="002344FB"/>
    <w:rsid w:val="00236216"/>
    <w:rsid w:val="002376A3"/>
    <w:rsid w:val="002405CD"/>
    <w:rsid w:val="00240B74"/>
    <w:rsid w:val="00243B62"/>
    <w:rsid w:val="0024675B"/>
    <w:rsid w:val="002469DD"/>
    <w:rsid w:val="00247180"/>
    <w:rsid w:val="00253D13"/>
    <w:rsid w:val="00254671"/>
    <w:rsid w:val="00254AC5"/>
    <w:rsid w:val="002577DD"/>
    <w:rsid w:val="00257D36"/>
    <w:rsid w:val="0026161B"/>
    <w:rsid w:val="00263C1C"/>
    <w:rsid w:val="0026482C"/>
    <w:rsid w:val="002656B6"/>
    <w:rsid w:val="00271415"/>
    <w:rsid w:val="00274FBE"/>
    <w:rsid w:val="002762E1"/>
    <w:rsid w:val="002778FB"/>
    <w:rsid w:val="002811BC"/>
    <w:rsid w:val="00283DE8"/>
    <w:rsid w:val="00285552"/>
    <w:rsid w:val="00285966"/>
    <w:rsid w:val="00285A0D"/>
    <w:rsid w:val="00286154"/>
    <w:rsid w:val="00290ED8"/>
    <w:rsid w:val="00292970"/>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266C"/>
    <w:rsid w:val="002D34C9"/>
    <w:rsid w:val="002D5277"/>
    <w:rsid w:val="002D5770"/>
    <w:rsid w:val="002D71FA"/>
    <w:rsid w:val="002D73AF"/>
    <w:rsid w:val="002E4FD9"/>
    <w:rsid w:val="002E5B58"/>
    <w:rsid w:val="002E679E"/>
    <w:rsid w:val="002E7A7D"/>
    <w:rsid w:val="002F1437"/>
    <w:rsid w:val="002F3943"/>
    <w:rsid w:val="002F4E34"/>
    <w:rsid w:val="002F6A42"/>
    <w:rsid w:val="002F79E7"/>
    <w:rsid w:val="003003EC"/>
    <w:rsid w:val="0030198D"/>
    <w:rsid w:val="003035E3"/>
    <w:rsid w:val="0030363A"/>
    <w:rsid w:val="0030422C"/>
    <w:rsid w:val="00304AFC"/>
    <w:rsid w:val="00317970"/>
    <w:rsid w:val="00317EB0"/>
    <w:rsid w:val="00321CE8"/>
    <w:rsid w:val="00332700"/>
    <w:rsid w:val="003358BD"/>
    <w:rsid w:val="00335D11"/>
    <w:rsid w:val="00344E88"/>
    <w:rsid w:val="003452CE"/>
    <w:rsid w:val="00345D80"/>
    <w:rsid w:val="003471D4"/>
    <w:rsid w:val="00350BF1"/>
    <w:rsid w:val="00353C49"/>
    <w:rsid w:val="003540B1"/>
    <w:rsid w:val="00354A61"/>
    <w:rsid w:val="003557E9"/>
    <w:rsid w:val="003560BA"/>
    <w:rsid w:val="00364CC6"/>
    <w:rsid w:val="003650F6"/>
    <w:rsid w:val="00365908"/>
    <w:rsid w:val="0036605E"/>
    <w:rsid w:val="0036726C"/>
    <w:rsid w:val="003819C3"/>
    <w:rsid w:val="003832D2"/>
    <w:rsid w:val="003845E5"/>
    <w:rsid w:val="00393137"/>
    <w:rsid w:val="0039615F"/>
    <w:rsid w:val="00397406"/>
    <w:rsid w:val="003A3170"/>
    <w:rsid w:val="003A360E"/>
    <w:rsid w:val="003A5838"/>
    <w:rsid w:val="003C3A67"/>
    <w:rsid w:val="003D17FF"/>
    <w:rsid w:val="003D24E1"/>
    <w:rsid w:val="003D2871"/>
    <w:rsid w:val="003D2981"/>
    <w:rsid w:val="003D5B83"/>
    <w:rsid w:val="003E502B"/>
    <w:rsid w:val="003E6E47"/>
    <w:rsid w:val="003F0623"/>
    <w:rsid w:val="003F33DE"/>
    <w:rsid w:val="003F3A41"/>
    <w:rsid w:val="003F3B18"/>
    <w:rsid w:val="003F67E9"/>
    <w:rsid w:val="00401031"/>
    <w:rsid w:val="004023B7"/>
    <w:rsid w:val="004045A0"/>
    <w:rsid w:val="0041150F"/>
    <w:rsid w:val="00411D07"/>
    <w:rsid w:val="00413CDB"/>
    <w:rsid w:val="00416E34"/>
    <w:rsid w:val="004200FE"/>
    <w:rsid w:val="00421183"/>
    <w:rsid w:val="00421BA6"/>
    <w:rsid w:val="00421BF9"/>
    <w:rsid w:val="00421C17"/>
    <w:rsid w:val="004224A6"/>
    <w:rsid w:val="00424F45"/>
    <w:rsid w:val="00426CDE"/>
    <w:rsid w:val="00427E07"/>
    <w:rsid w:val="0043307C"/>
    <w:rsid w:val="00433EA1"/>
    <w:rsid w:val="00441957"/>
    <w:rsid w:val="00443CDE"/>
    <w:rsid w:val="00443D32"/>
    <w:rsid w:val="004467D0"/>
    <w:rsid w:val="004469DD"/>
    <w:rsid w:val="0044720F"/>
    <w:rsid w:val="004476B2"/>
    <w:rsid w:val="00447CE5"/>
    <w:rsid w:val="00447D6E"/>
    <w:rsid w:val="0045048F"/>
    <w:rsid w:val="0045181B"/>
    <w:rsid w:val="00452133"/>
    <w:rsid w:val="00452C7A"/>
    <w:rsid w:val="00456B53"/>
    <w:rsid w:val="00462540"/>
    <w:rsid w:val="0046286E"/>
    <w:rsid w:val="004673A2"/>
    <w:rsid w:val="00471234"/>
    <w:rsid w:val="00472250"/>
    <w:rsid w:val="0047437C"/>
    <w:rsid w:val="00474BB1"/>
    <w:rsid w:val="00477522"/>
    <w:rsid w:val="0048099A"/>
    <w:rsid w:val="00480E7B"/>
    <w:rsid w:val="004843E5"/>
    <w:rsid w:val="00484BF6"/>
    <w:rsid w:val="0049052C"/>
    <w:rsid w:val="00493457"/>
    <w:rsid w:val="00494366"/>
    <w:rsid w:val="00494628"/>
    <w:rsid w:val="0049538F"/>
    <w:rsid w:val="0049566B"/>
    <w:rsid w:val="00497338"/>
    <w:rsid w:val="004A1650"/>
    <w:rsid w:val="004A3673"/>
    <w:rsid w:val="004A464F"/>
    <w:rsid w:val="004A7218"/>
    <w:rsid w:val="004B1184"/>
    <w:rsid w:val="004B4A3A"/>
    <w:rsid w:val="004B5CE5"/>
    <w:rsid w:val="004B750E"/>
    <w:rsid w:val="004C2244"/>
    <w:rsid w:val="004C23F1"/>
    <w:rsid w:val="004D02B0"/>
    <w:rsid w:val="004D069A"/>
    <w:rsid w:val="004D5973"/>
    <w:rsid w:val="004E01F5"/>
    <w:rsid w:val="004E0831"/>
    <w:rsid w:val="004E297E"/>
    <w:rsid w:val="004E76CA"/>
    <w:rsid w:val="004F1698"/>
    <w:rsid w:val="00500C4E"/>
    <w:rsid w:val="00505CEC"/>
    <w:rsid w:val="0051020F"/>
    <w:rsid w:val="00510E17"/>
    <w:rsid w:val="00513CAB"/>
    <w:rsid w:val="00516CF5"/>
    <w:rsid w:val="00516FB1"/>
    <w:rsid w:val="00523597"/>
    <w:rsid w:val="00523736"/>
    <w:rsid w:val="00532530"/>
    <w:rsid w:val="00535CA4"/>
    <w:rsid w:val="00544A92"/>
    <w:rsid w:val="005476F6"/>
    <w:rsid w:val="00551D72"/>
    <w:rsid w:val="005540B6"/>
    <w:rsid w:val="005552C3"/>
    <w:rsid w:val="00560934"/>
    <w:rsid w:val="00563E58"/>
    <w:rsid w:val="00564960"/>
    <w:rsid w:val="00570654"/>
    <w:rsid w:val="00570F38"/>
    <w:rsid w:val="005720F2"/>
    <w:rsid w:val="005729C8"/>
    <w:rsid w:val="00572D2F"/>
    <w:rsid w:val="005734A4"/>
    <w:rsid w:val="0057535D"/>
    <w:rsid w:val="00580558"/>
    <w:rsid w:val="00585E7E"/>
    <w:rsid w:val="00594EF5"/>
    <w:rsid w:val="005A0E53"/>
    <w:rsid w:val="005A1078"/>
    <w:rsid w:val="005A4658"/>
    <w:rsid w:val="005A496B"/>
    <w:rsid w:val="005A4A0D"/>
    <w:rsid w:val="005B26AD"/>
    <w:rsid w:val="005B28A1"/>
    <w:rsid w:val="005B28C1"/>
    <w:rsid w:val="005B5CDA"/>
    <w:rsid w:val="005B6344"/>
    <w:rsid w:val="005C0C3B"/>
    <w:rsid w:val="005C1C74"/>
    <w:rsid w:val="005C2E48"/>
    <w:rsid w:val="005C3F23"/>
    <w:rsid w:val="005D4DD7"/>
    <w:rsid w:val="005D5116"/>
    <w:rsid w:val="005E12A9"/>
    <w:rsid w:val="005E50A7"/>
    <w:rsid w:val="005E6233"/>
    <w:rsid w:val="005F0F7B"/>
    <w:rsid w:val="005F139E"/>
    <w:rsid w:val="005F69D5"/>
    <w:rsid w:val="00602141"/>
    <w:rsid w:val="00602799"/>
    <w:rsid w:val="00602F18"/>
    <w:rsid w:val="00604E88"/>
    <w:rsid w:val="00607C30"/>
    <w:rsid w:val="006110F3"/>
    <w:rsid w:val="00612041"/>
    <w:rsid w:val="00614AFF"/>
    <w:rsid w:val="00621ABA"/>
    <w:rsid w:val="0062322A"/>
    <w:rsid w:val="00626726"/>
    <w:rsid w:val="00626D4D"/>
    <w:rsid w:val="00627E0D"/>
    <w:rsid w:val="00631157"/>
    <w:rsid w:val="006365FA"/>
    <w:rsid w:val="006404E6"/>
    <w:rsid w:val="00644716"/>
    <w:rsid w:val="0064680F"/>
    <w:rsid w:val="00647136"/>
    <w:rsid w:val="0064729D"/>
    <w:rsid w:val="00647ABE"/>
    <w:rsid w:val="006516BA"/>
    <w:rsid w:val="006606E9"/>
    <w:rsid w:val="006606F6"/>
    <w:rsid w:val="00664B05"/>
    <w:rsid w:val="00665C04"/>
    <w:rsid w:val="0066682D"/>
    <w:rsid w:val="006746FE"/>
    <w:rsid w:val="00676E9F"/>
    <w:rsid w:val="00680934"/>
    <w:rsid w:val="00680A2F"/>
    <w:rsid w:val="00685D5C"/>
    <w:rsid w:val="0069264D"/>
    <w:rsid w:val="006930F3"/>
    <w:rsid w:val="0069578B"/>
    <w:rsid w:val="00696123"/>
    <w:rsid w:val="00697868"/>
    <w:rsid w:val="006A055F"/>
    <w:rsid w:val="006A126F"/>
    <w:rsid w:val="006A14E9"/>
    <w:rsid w:val="006A2A65"/>
    <w:rsid w:val="006A3B51"/>
    <w:rsid w:val="006A5293"/>
    <w:rsid w:val="006A65FC"/>
    <w:rsid w:val="006A67E4"/>
    <w:rsid w:val="006A6D15"/>
    <w:rsid w:val="006B0DF3"/>
    <w:rsid w:val="006B0F11"/>
    <w:rsid w:val="006B27FA"/>
    <w:rsid w:val="006B3A67"/>
    <w:rsid w:val="006B4A48"/>
    <w:rsid w:val="006C1D77"/>
    <w:rsid w:val="006C2C55"/>
    <w:rsid w:val="006C430A"/>
    <w:rsid w:val="006C5196"/>
    <w:rsid w:val="006D2809"/>
    <w:rsid w:val="006D3A03"/>
    <w:rsid w:val="006D4D06"/>
    <w:rsid w:val="006E27A3"/>
    <w:rsid w:val="006E3342"/>
    <w:rsid w:val="006E4B12"/>
    <w:rsid w:val="006E65D0"/>
    <w:rsid w:val="006F1B21"/>
    <w:rsid w:val="006F21E8"/>
    <w:rsid w:val="006F78D5"/>
    <w:rsid w:val="006F7912"/>
    <w:rsid w:val="0070091B"/>
    <w:rsid w:val="007048AC"/>
    <w:rsid w:val="007206EF"/>
    <w:rsid w:val="00725B33"/>
    <w:rsid w:val="00726338"/>
    <w:rsid w:val="00726AD5"/>
    <w:rsid w:val="00733C7D"/>
    <w:rsid w:val="00735F1D"/>
    <w:rsid w:val="00740761"/>
    <w:rsid w:val="00740A91"/>
    <w:rsid w:val="00740CC8"/>
    <w:rsid w:val="00741F64"/>
    <w:rsid w:val="00742723"/>
    <w:rsid w:val="007453BF"/>
    <w:rsid w:val="00745F77"/>
    <w:rsid w:val="007464DE"/>
    <w:rsid w:val="0074719F"/>
    <w:rsid w:val="00752492"/>
    <w:rsid w:val="007529EA"/>
    <w:rsid w:val="00755A45"/>
    <w:rsid w:val="00760CDC"/>
    <w:rsid w:val="00762661"/>
    <w:rsid w:val="00764D0D"/>
    <w:rsid w:val="00767253"/>
    <w:rsid w:val="00777C53"/>
    <w:rsid w:val="007854E0"/>
    <w:rsid w:val="00786E92"/>
    <w:rsid w:val="00792BB1"/>
    <w:rsid w:val="007933F1"/>
    <w:rsid w:val="007A2376"/>
    <w:rsid w:val="007A44E2"/>
    <w:rsid w:val="007A5F52"/>
    <w:rsid w:val="007A77E0"/>
    <w:rsid w:val="007B090A"/>
    <w:rsid w:val="007C38AA"/>
    <w:rsid w:val="007D35AE"/>
    <w:rsid w:val="007D4EAE"/>
    <w:rsid w:val="007D666C"/>
    <w:rsid w:val="007D75CA"/>
    <w:rsid w:val="007E43F8"/>
    <w:rsid w:val="007E5076"/>
    <w:rsid w:val="007E52BE"/>
    <w:rsid w:val="007E656B"/>
    <w:rsid w:val="007F1771"/>
    <w:rsid w:val="007F2997"/>
    <w:rsid w:val="007F50E8"/>
    <w:rsid w:val="007F54E2"/>
    <w:rsid w:val="007F7FBA"/>
    <w:rsid w:val="00800319"/>
    <w:rsid w:val="0080044E"/>
    <w:rsid w:val="00800706"/>
    <w:rsid w:val="0080189A"/>
    <w:rsid w:val="00801F7F"/>
    <w:rsid w:val="00803BC8"/>
    <w:rsid w:val="00803C2B"/>
    <w:rsid w:val="008050F9"/>
    <w:rsid w:val="00811945"/>
    <w:rsid w:val="00816261"/>
    <w:rsid w:val="00824F1C"/>
    <w:rsid w:val="00826688"/>
    <w:rsid w:val="0083369B"/>
    <w:rsid w:val="00835D38"/>
    <w:rsid w:val="008426C7"/>
    <w:rsid w:val="00843763"/>
    <w:rsid w:val="00844D01"/>
    <w:rsid w:val="00847A4E"/>
    <w:rsid w:val="00852368"/>
    <w:rsid w:val="00863032"/>
    <w:rsid w:val="00863464"/>
    <w:rsid w:val="00864AE0"/>
    <w:rsid w:val="00871D79"/>
    <w:rsid w:val="0087393E"/>
    <w:rsid w:val="00877ECD"/>
    <w:rsid w:val="00881A42"/>
    <w:rsid w:val="00882386"/>
    <w:rsid w:val="0088361D"/>
    <w:rsid w:val="00885E0A"/>
    <w:rsid w:val="0088603B"/>
    <w:rsid w:val="008877AF"/>
    <w:rsid w:val="008904F3"/>
    <w:rsid w:val="00893FC3"/>
    <w:rsid w:val="0089577B"/>
    <w:rsid w:val="008B1024"/>
    <w:rsid w:val="008B1357"/>
    <w:rsid w:val="008B2DF3"/>
    <w:rsid w:val="008B56C1"/>
    <w:rsid w:val="008B636C"/>
    <w:rsid w:val="008C2E0E"/>
    <w:rsid w:val="008C4B15"/>
    <w:rsid w:val="008C4DE0"/>
    <w:rsid w:val="008C78D5"/>
    <w:rsid w:val="008D0ABD"/>
    <w:rsid w:val="008D3930"/>
    <w:rsid w:val="008D67F9"/>
    <w:rsid w:val="008E17CC"/>
    <w:rsid w:val="008E25B1"/>
    <w:rsid w:val="008E56FB"/>
    <w:rsid w:val="008F2167"/>
    <w:rsid w:val="008F33B4"/>
    <w:rsid w:val="008F48EE"/>
    <w:rsid w:val="008F6298"/>
    <w:rsid w:val="008F7F1C"/>
    <w:rsid w:val="0090077A"/>
    <w:rsid w:val="00900F47"/>
    <w:rsid w:val="00904ADA"/>
    <w:rsid w:val="00906BD3"/>
    <w:rsid w:val="00907697"/>
    <w:rsid w:val="00910A69"/>
    <w:rsid w:val="009138A0"/>
    <w:rsid w:val="0091424C"/>
    <w:rsid w:val="00917DE4"/>
    <w:rsid w:val="00920905"/>
    <w:rsid w:val="00922B85"/>
    <w:rsid w:val="00930CDC"/>
    <w:rsid w:val="00931E45"/>
    <w:rsid w:val="00932127"/>
    <w:rsid w:val="00933188"/>
    <w:rsid w:val="00935AF9"/>
    <w:rsid w:val="009403A5"/>
    <w:rsid w:val="009439AC"/>
    <w:rsid w:val="009477F1"/>
    <w:rsid w:val="009500DC"/>
    <w:rsid w:val="00951923"/>
    <w:rsid w:val="00962CC6"/>
    <w:rsid w:val="00962E57"/>
    <w:rsid w:val="0096351F"/>
    <w:rsid w:val="00964061"/>
    <w:rsid w:val="00972C81"/>
    <w:rsid w:val="009752C0"/>
    <w:rsid w:val="009758AE"/>
    <w:rsid w:val="00975FB4"/>
    <w:rsid w:val="009824E9"/>
    <w:rsid w:val="009826E5"/>
    <w:rsid w:val="009844A1"/>
    <w:rsid w:val="00986E20"/>
    <w:rsid w:val="00995479"/>
    <w:rsid w:val="00995CB0"/>
    <w:rsid w:val="00997E77"/>
    <w:rsid w:val="00997F67"/>
    <w:rsid w:val="009A080C"/>
    <w:rsid w:val="009A2734"/>
    <w:rsid w:val="009A7173"/>
    <w:rsid w:val="009B2A02"/>
    <w:rsid w:val="009B2B61"/>
    <w:rsid w:val="009B36C0"/>
    <w:rsid w:val="009B3937"/>
    <w:rsid w:val="009B5B7B"/>
    <w:rsid w:val="009C1777"/>
    <w:rsid w:val="009C2C86"/>
    <w:rsid w:val="009C6FE0"/>
    <w:rsid w:val="009D0753"/>
    <w:rsid w:val="009D10A4"/>
    <w:rsid w:val="009D5131"/>
    <w:rsid w:val="009D58B9"/>
    <w:rsid w:val="009D6F71"/>
    <w:rsid w:val="009E1802"/>
    <w:rsid w:val="009E1CDE"/>
    <w:rsid w:val="009E2B06"/>
    <w:rsid w:val="009E3829"/>
    <w:rsid w:val="009E4F5B"/>
    <w:rsid w:val="009E51E2"/>
    <w:rsid w:val="009F78EB"/>
    <w:rsid w:val="009F7A61"/>
    <w:rsid w:val="00A01262"/>
    <w:rsid w:val="00A0134E"/>
    <w:rsid w:val="00A02C64"/>
    <w:rsid w:val="00A06CDC"/>
    <w:rsid w:val="00A11800"/>
    <w:rsid w:val="00A11C16"/>
    <w:rsid w:val="00A125D9"/>
    <w:rsid w:val="00A1423E"/>
    <w:rsid w:val="00A1527B"/>
    <w:rsid w:val="00A17664"/>
    <w:rsid w:val="00A20FAF"/>
    <w:rsid w:val="00A218B7"/>
    <w:rsid w:val="00A24520"/>
    <w:rsid w:val="00A27338"/>
    <w:rsid w:val="00A3164A"/>
    <w:rsid w:val="00A368BC"/>
    <w:rsid w:val="00A37F42"/>
    <w:rsid w:val="00A4411F"/>
    <w:rsid w:val="00A478A5"/>
    <w:rsid w:val="00A500D6"/>
    <w:rsid w:val="00A523FF"/>
    <w:rsid w:val="00A54756"/>
    <w:rsid w:val="00A54C66"/>
    <w:rsid w:val="00A57D36"/>
    <w:rsid w:val="00A61BB6"/>
    <w:rsid w:val="00A65734"/>
    <w:rsid w:val="00A6687F"/>
    <w:rsid w:val="00A67907"/>
    <w:rsid w:val="00A73CC1"/>
    <w:rsid w:val="00A80270"/>
    <w:rsid w:val="00A82DB1"/>
    <w:rsid w:val="00A8388B"/>
    <w:rsid w:val="00A84127"/>
    <w:rsid w:val="00A84BF9"/>
    <w:rsid w:val="00A86C76"/>
    <w:rsid w:val="00A86DA2"/>
    <w:rsid w:val="00A90DFC"/>
    <w:rsid w:val="00A90F1A"/>
    <w:rsid w:val="00A91BF3"/>
    <w:rsid w:val="00A95591"/>
    <w:rsid w:val="00A9654A"/>
    <w:rsid w:val="00AA0A9C"/>
    <w:rsid w:val="00AA16C0"/>
    <w:rsid w:val="00AA4CDC"/>
    <w:rsid w:val="00AB1FB6"/>
    <w:rsid w:val="00AB21D4"/>
    <w:rsid w:val="00AB21F5"/>
    <w:rsid w:val="00AB3386"/>
    <w:rsid w:val="00AB36DB"/>
    <w:rsid w:val="00AB77B9"/>
    <w:rsid w:val="00AB7DEC"/>
    <w:rsid w:val="00AC0B1D"/>
    <w:rsid w:val="00AC2F5B"/>
    <w:rsid w:val="00AC3DAD"/>
    <w:rsid w:val="00AC46FD"/>
    <w:rsid w:val="00AC5309"/>
    <w:rsid w:val="00AC5B97"/>
    <w:rsid w:val="00AD4DD0"/>
    <w:rsid w:val="00AD5D25"/>
    <w:rsid w:val="00AE0A8D"/>
    <w:rsid w:val="00AF07AB"/>
    <w:rsid w:val="00AF6342"/>
    <w:rsid w:val="00B039F0"/>
    <w:rsid w:val="00B053FB"/>
    <w:rsid w:val="00B05647"/>
    <w:rsid w:val="00B07EE5"/>
    <w:rsid w:val="00B1528C"/>
    <w:rsid w:val="00B15759"/>
    <w:rsid w:val="00B21CC5"/>
    <w:rsid w:val="00B26778"/>
    <w:rsid w:val="00B26B83"/>
    <w:rsid w:val="00B32479"/>
    <w:rsid w:val="00B33FE2"/>
    <w:rsid w:val="00B403ED"/>
    <w:rsid w:val="00B4065F"/>
    <w:rsid w:val="00B426EC"/>
    <w:rsid w:val="00B42D19"/>
    <w:rsid w:val="00B4438D"/>
    <w:rsid w:val="00B45091"/>
    <w:rsid w:val="00B45447"/>
    <w:rsid w:val="00B525F6"/>
    <w:rsid w:val="00B54B13"/>
    <w:rsid w:val="00B614F1"/>
    <w:rsid w:val="00B71E31"/>
    <w:rsid w:val="00B84805"/>
    <w:rsid w:val="00B866B4"/>
    <w:rsid w:val="00B91170"/>
    <w:rsid w:val="00B91763"/>
    <w:rsid w:val="00B936A3"/>
    <w:rsid w:val="00B94226"/>
    <w:rsid w:val="00BA0A8C"/>
    <w:rsid w:val="00BA0CEB"/>
    <w:rsid w:val="00BA14C3"/>
    <w:rsid w:val="00BA2383"/>
    <w:rsid w:val="00BA2E7E"/>
    <w:rsid w:val="00BA590A"/>
    <w:rsid w:val="00BA5FE4"/>
    <w:rsid w:val="00BB0B39"/>
    <w:rsid w:val="00BB0E0E"/>
    <w:rsid w:val="00BB3063"/>
    <w:rsid w:val="00BB30D1"/>
    <w:rsid w:val="00BB332A"/>
    <w:rsid w:val="00BB39D8"/>
    <w:rsid w:val="00BB5F75"/>
    <w:rsid w:val="00BB7C71"/>
    <w:rsid w:val="00BC6524"/>
    <w:rsid w:val="00BD0396"/>
    <w:rsid w:val="00BD3931"/>
    <w:rsid w:val="00BD5B88"/>
    <w:rsid w:val="00BD5F58"/>
    <w:rsid w:val="00BE0AEB"/>
    <w:rsid w:val="00BE321B"/>
    <w:rsid w:val="00BE519F"/>
    <w:rsid w:val="00BF75E2"/>
    <w:rsid w:val="00C018E0"/>
    <w:rsid w:val="00C02488"/>
    <w:rsid w:val="00C048FE"/>
    <w:rsid w:val="00C05AAF"/>
    <w:rsid w:val="00C118C7"/>
    <w:rsid w:val="00C20877"/>
    <w:rsid w:val="00C20E7B"/>
    <w:rsid w:val="00C21456"/>
    <w:rsid w:val="00C24D03"/>
    <w:rsid w:val="00C25E61"/>
    <w:rsid w:val="00C32B96"/>
    <w:rsid w:val="00C35A1B"/>
    <w:rsid w:val="00C413F3"/>
    <w:rsid w:val="00C416E4"/>
    <w:rsid w:val="00C54EFF"/>
    <w:rsid w:val="00C55D03"/>
    <w:rsid w:val="00C574AF"/>
    <w:rsid w:val="00C60AAE"/>
    <w:rsid w:val="00C63548"/>
    <w:rsid w:val="00C63F96"/>
    <w:rsid w:val="00C65450"/>
    <w:rsid w:val="00C677AF"/>
    <w:rsid w:val="00C67E59"/>
    <w:rsid w:val="00C7273F"/>
    <w:rsid w:val="00C72B8B"/>
    <w:rsid w:val="00C72C63"/>
    <w:rsid w:val="00C72CB5"/>
    <w:rsid w:val="00C735A1"/>
    <w:rsid w:val="00C76D4F"/>
    <w:rsid w:val="00C805BC"/>
    <w:rsid w:val="00C813ED"/>
    <w:rsid w:val="00C85F85"/>
    <w:rsid w:val="00C910CD"/>
    <w:rsid w:val="00C91420"/>
    <w:rsid w:val="00C933FE"/>
    <w:rsid w:val="00C959CA"/>
    <w:rsid w:val="00C95D16"/>
    <w:rsid w:val="00CA2AB4"/>
    <w:rsid w:val="00CA6520"/>
    <w:rsid w:val="00CB0100"/>
    <w:rsid w:val="00CB04D2"/>
    <w:rsid w:val="00CB6DFA"/>
    <w:rsid w:val="00CD6052"/>
    <w:rsid w:val="00CD7EFE"/>
    <w:rsid w:val="00CE0C66"/>
    <w:rsid w:val="00CE28CF"/>
    <w:rsid w:val="00CE4386"/>
    <w:rsid w:val="00CE4CDC"/>
    <w:rsid w:val="00CE5859"/>
    <w:rsid w:val="00CE5BEB"/>
    <w:rsid w:val="00CE63BD"/>
    <w:rsid w:val="00CE69E9"/>
    <w:rsid w:val="00CE71F2"/>
    <w:rsid w:val="00CF133B"/>
    <w:rsid w:val="00CF3F65"/>
    <w:rsid w:val="00CF464D"/>
    <w:rsid w:val="00D035FF"/>
    <w:rsid w:val="00D10FDF"/>
    <w:rsid w:val="00D167DC"/>
    <w:rsid w:val="00D17EF4"/>
    <w:rsid w:val="00D22A1E"/>
    <w:rsid w:val="00D23770"/>
    <w:rsid w:val="00D25074"/>
    <w:rsid w:val="00D34517"/>
    <w:rsid w:val="00D36798"/>
    <w:rsid w:val="00D43842"/>
    <w:rsid w:val="00D45FDB"/>
    <w:rsid w:val="00D47E80"/>
    <w:rsid w:val="00D62574"/>
    <w:rsid w:val="00D63FD2"/>
    <w:rsid w:val="00D65B51"/>
    <w:rsid w:val="00D70563"/>
    <w:rsid w:val="00D70D89"/>
    <w:rsid w:val="00D72051"/>
    <w:rsid w:val="00D7380B"/>
    <w:rsid w:val="00D75D77"/>
    <w:rsid w:val="00D7639E"/>
    <w:rsid w:val="00D83306"/>
    <w:rsid w:val="00D835EF"/>
    <w:rsid w:val="00D83786"/>
    <w:rsid w:val="00D85C3A"/>
    <w:rsid w:val="00D85F09"/>
    <w:rsid w:val="00D86A9D"/>
    <w:rsid w:val="00D944B5"/>
    <w:rsid w:val="00D95AB0"/>
    <w:rsid w:val="00DA089A"/>
    <w:rsid w:val="00DA11A0"/>
    <w:rsid w:val="00DA2822"/>
    <w:rsid w:val="00DA690B"/>
    <w:rsid w:val="00DA6F5C"/>
    <w:rsid w:val="00DA7225"/>
    <w:rsid w:val="00DB0A58"/>
    <w:rsid w:val="00DB1479"/>
    <w:rsid w:val="00DB44E9"/>
    <w:rsid w:val="00DB5BDB"/>
    <w:rsid w:val="00DC1966"/>
    <w:rsid w:val="00DC3259"/>
    <w:rsid w:val="00DC4632"/>
    <w:rsid w:val="00DD0523"/>
    <w:rsid w:val="00DD084B"/>
    <w:rsid w:val="00DD0B3A"/>
    <w:rsid w:val="00DD66CD"/>
    <w:rsid w:val="00DE5758"/>
    <w:rsid w:val="00DE5FCF"/>
    <w:rsid w:val="00DE626B"/>
    <w:rsid w:val="00DF0D19"/>
    <w:rsid w:val="00DF16EE"/>
    <w:rsid w:val="00DF2EE9"/>
    <w:rsid w:val="00DF6FD8"/>
    <w:rsid w:val="00E035D0"/>
    <w:rsid w:val="00E05A80"/>
    <w:rsid w:val="00E0659D"/>
    <w:rsid w:val="00E06A37"/>
    <w:rsid w:val="00E071A5"/>
    <w:rsid w:val="00E07752"/>
    <w:rsid w:val="00E10DF7"/>
    <w:rsid w:val="00E16609"/>
    <w:rsid w:val="00E16F08"/>
    <w:rsid w:val="00E233F3"/>
    <w:rsid w:val="00E269AC"/>
    <w:rsid w:val="00E26B34"/>
    <w:rsid w:val="00E314BA"/>
    <w:rsid w:val="00E325BE"/>
    <w:rsid w:val="00E326BA"/>
    <w:rsid w:val="00E34202"/>
    <w:rsid w:val="00E37F72"/>
    <w:rsid w:val="00E40BE5"/>
    <w:rsid w:val="00E40CF9"/>
    <w:rsid w:val="00E42A30"/>
    <w:rsid w:val="00E46994"/>
    <w:rsid w:val="00E46BCE"/>
    <w:rsid w:val="00E5625D"/>
    <w:rsid w:val="00E60B46"/>
    <w:rsid w:val="00E648BB"/>
    <w:rsid w:val="00E67ACA"/>
    <w:rsid w:val="00E76B31"/>
    <w:rsid w:val="00E81F3E"/>
    <w:rsid w:val="00E844BB"/>
    <w:rsid w:val="00E84500"/>
    <w:rsid w:val="00E84681"/>
    <w:rsid w:val="00E84C48"/>
    <w:rsid w:val="00E859BD"/>
    <w:rsid w:val="00E86B70"/>
    <w:rsid w:val="00E87C8F"/>
    <w:rsid w:val="00E9156B"/>
    <w:rsid w:val="00E924C3"/>
    <w:rsid w:val="00E92F63"/>
    <w:rsid w:val="00E954EE"/>
    <w:rsid w:val="00E96759"/>
    <w:rsid w:val="00EA2AED"/>
    <w:rsid w:val="00EA4437"/>
    <w:rsid w:val="00EA4D87"/>
    <w:rsid w:val="00EA51FA"/>
    <w:rsid w:val="00EB06E6"/>
    <w:rsid w:val="00EB0F1C"/>
    <w:rsid w:val="00EB34FC"/>
    <w:rsid w:val="00EB4FE4"/>
    <w:rsid w:val="00EB5F6F"/>
    <w:rsid w:val="00EB6DDC"/>
    <w:rsid w:val="00EB76E1"/>
    <w:rsid w:val="00EC2499"/>
    <w:rsid w:val="00EE29DF"/>
    <w:rsid w:val="00EE4120"/>
    <w:rsid w:val="00EE4CFE"/>
    <w:rsid w:val="00EE53B2"/>
    <w:rsid w:val="00EF2E8A"/>
    <w:rsid w:val="00EF4E6B"/>
    <w:rsid w:val="00EF5416"/>
    <w:rsid w:val="00F03681"/>
    <w:rsid w:val="00F05066"/>
    <w:rsid w:val="00F06CCF"/>
    <w:rsid w:val="00F0718E"/>
    <w:rsid w:val="00F1053D"/>
    <w:rsid w:val="00F110D5"/>
    <w:rsid w:val="00F11E63"/>
    <w:rsid w:val="00F12733"/>
    <w:rsid w:val="00F15757"/>
    <w:rsid w:val="00F16259"/>
    <w:rsid w:val="00F171E1"/>
    <w:rsid w:val="00F20DCF"/>
    <w:rsid w:val="00F258A4"/>
    <w:rsid w:val="00F25B36"/>
    <w:rsid w:val="00F3052A"/>
    <w:rsid w:val="00F341E3"/>
    <w:rsid w:val="00F35D09"/>
    <w:rsid w:val="00F376BE"/>
    <w:rsid w:val="00F4304D"/>
    <w:rsid w:val="00F44EF5"/>
    <w:rsid w:val="00F46612"/>
    <w:rsid w:val="00F474EF"/>
    <w:rsid w:val="00F4752B"/>
    <w:rsid w:val="00F476E8"/>
    <w:rsid w:val="00F53B2C"/>
    <w:rsid w:val="00F53D0B"/>
    <w:rsid w:val="00F541AE"/>
    <w:rsid w:val="00F56792"/>
    <w:rsid w:val="00F571A6"/>
    <w:rsid w:val="00F6018B"/>
    <w:rsid w:val="00F60265"/>
    <w:rsid w:val="00F60E32"/>
    <w:rsid w:val="00F63FD4"/>
    <w:rsid w:val="00F644FF"/>
    <w:rsid w:val="00F65ABA"/>
    <w:rsid w:val="00F65E15"/>
    <w:rsid w:val="00F7242E"/>
    <w:rsid w:val="00F730DD"/>
    <w:rsid w:val="00F74B33"/>
    <w:rsid w:val="00F768FE"/>
    <w:rsid w:val="00F810DD"/>
    <w:rsid w:val="00F8238E"/>
    <w:rsid w:val="00F86EDC"/>
    <w:rsid w:val="00F95B84"/>
    <w:rsid w:val="00F95E2F"/>
    <w:rsid w:val="00F96DEB"/>
    <w:rsid w:val="00FA1872"/>
    <w:rsid w:val="00FA2482"/>
    <w:rsid w:val="00FA4F34"/>
    <w:rsid w:val="00FB1F26"/>
    <w:rsid w:val="00FB2590"/>
    <w:rsid w:val="00FB380D"/>
    <w:rsid w:val="00FB4E40"/>
    <w:rsid w:val="00FC72E1"/>
    <w:rsid w:val="00FC7D62"/>
    <w:rsid w:val="00FD3C46"/>
    <w:rsid w:val="00FD5A8C"/>
    <w:rsid w:val="00FD7040"/>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8193"/>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uiPriority w:val="35"/>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7A44E2"/>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2.xml"/><Relationship Id="rId30" Type="http://schemas.microsoft.com/office/2016/09/relationships/commentsIds" Target="commentsId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
      <w:docPartPr>
        <w:name w:val="63F95A02B5D94681A450B19BF986C6F2"/>
        <w:category>
          <w:name w:val="General"/>
          <w:gallery w:val="placeholder"/>
        </w:category>
        <w:types>
          <w:type w:val="bbPlcHdr"/>
        </w:types>
        <w:behaviors>
          <w:behavior w:val="content"/>
        </w:behaviors>
        <w:guid w:val="{C617B2E1-9BA8-4F21-9D64-398F0CE187FC}"/>
      </w:docPartPr>
      <w:docPartBody>
        <w:p w:rsidR="00F34E7D" w:rsidRDefault="00F34E7D" w:rsidP="00F34E7D">
          <w:pPr>
            <w:pStyle w:val="63F95A02B5D94681A450B19BF986C6F2"/>
          </w:pPr>
          <w:r w:rsidRPr="0033327F">
            <w:rPr>
              <w:rStyle w:val="PlaceholderText"/>
            </w:rPr>
            <w:t>[Title]</w:t>
          </w:r>
        </w:p>
      </w:docPartBody>
    </w:docPart>
    <w:docPart>
      <w:docPartPr>
        <w:name w:val="8DA6934E53C24D25832F80730381005C"/>
        <w:category>
          <w:name w:val="General"/>
          <w:gallery w:val="placeholder"/>
        </w:category>
        <w:types>
          <w:type w:val="bbPlcHdr"/>
        </w:types>
        <w:behaviors>
          <w:behavior w:val="content"/>
        </w:behaviors>
        <w:guid w:val="{FA2D69CE-CAA3-4E5D-8DA9-54E0A3443EF5}"/>
      </w:docPartPr>
      <w:docPartBody>
        <w:p w:rsidR="00F34E7D" w:rsidRDefault="00F34E7D" w:rsidP="00F34E7D">
          <w:pPr>
            <w:pStyle w:val="8DA6934E53C24D25832F80730381005C"/>
          </w:pPr>
          <w:r w:rsidRPr="0033327F">
            <w:rPr>
              <w:rStyle w:val="PlaceholderText"/>
            </w:rPr>
            <w:t>[Status]</w:t>
          </w:r>
        </w:p>
      </w:docPartBody>
    </w:docPart>
    <w:docPart>
      <w:docPartPr>
        <w:name w:val="33473C86894742A5AFDA44BA66A085C0"/>
        <w:category>
          <w:name w:val="General"/>
          <w:gallery w:val="placeholder"/>
        </w:category>
        <w:types>
          <w:type w:val="bbPlcHdr"/>
        </w:types>
        <w:behaviors>
          <w:behavior w:val="content"/>
        </w:behaviors>
        <w:guid w:val="{90AB6338-7898-4A6D-ABD0-982313B38C69}"/>
      </w:docPartPr>
      <w:docPartBody>
        <w:p w:rsidR="00F34E7D" w:rsidRDefault="00F34E7D" w:rsidP="00F34E7D">
          <w:pPr>
            <w:pStyle w:val="33473C86894742A5AFDA44BA66A085C0"/>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27220"/>
    <w:rsid w:val="000717B2"/>
    <w:rsid w:val="00146151"/>
    <w:rsid w:val="00166879"/>
    <w:rsid w:val="001D1BDF"/>
    <w:rsid w:val="00204A7F"/>
    <w:rsid w:val="00235C41"/>
    <w:rsid w:val="00253084"/>
    <w:rsid w:val="00287F76"/>
    <w:rsid w:val="002B514B"/>
    <w:rsid w:val="002C0C03"/>
    <w:rsid w:val="00311B0D"/>
    <w:rsid w:val="003A131F"/>
    <w:rsid w:val="004A6C25"/>
    <w:rsid w:val="004B182C"/>
    <w:rsid w:val="00513BFC"/>
    <w:rsid w:val="00516FE7"/>
    <w:rsid w:val="005578C9"/>
    <w:rsid w:val="00560392"/>
    <w:rsid w:val="006A05AD"/>
    <w:rsid w:val="006B08DF"/>
    <w:rsid w:val="006B7FA8"/>
    <w:rsid w:val="006C3741"/>
    <w:rsid w:val="007F087D"/>
    <w:rsid w:val="008211B5"/>
    <w:rsid w:val="00840FDC"/>
    <w:rsid w:val="00874653"/>
    <w:rsid w:val="009827A6"/>
    <w:rsid w:val="00985624"/>
    <w:rsid w:val="00A15A5B"/>
    <w:rsid w:val="00A238A0"/>
    <w:rsid w:val="00A32466"/>
    <w:rsid w:val="00A5022A"/>
    <w:rsid w:val="00A61AE3"/>
    <w:rsid w:val="00AE17BC"/>
    <w:rsid w:val="00AE4C28"/>
    <w:rsid w:val="00AF2C4B"/>
    <w:rsid w:val="00B73964"/>
    <w:rsid w:val="00B74704"/>
    <w:rsid w:val="00C135A4"/>
    <w:rsid w:val="00C6425C"/>
    <w:rsid w:val="00C947B8"/>
    <w:rsid w:val="00CD7FE6"/>
    <w:rsid w:val="00D0496D"/>
    <w:rsid w:val="00D051F5"/>
    <w:rsid w:val="00D27253"/>
    <w:rsid w:val="00E51E81"/>
    <w:rsid w:val="00E60A78"/>
    <w:rsid w:val="00E9629A"/>
    <w:rsid w:val="00EC59D9"/>
    <w:rsid w:val="00EE6342"/>
    <w:rsid w:val="00F34E7D"/>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4E7D"/>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3F95A02B5D94681A450B19BF986C6F2">
    <w:name w:val="63F95A02B5D94681A450B19BF986C6F2"/>
    <w:rsid w:val="00F34E7D"/>
    <w:pPr>
      <w:spacing w:after="160" w:line="259" w:lineRule="auto"/>
    </w:pPr>
  </w:style>
  <w:style w:type="paragraph" w:customStyle="1" w:styleId="8DA6934E53C24D25832F80730381005C">
    <w:name w:val="8DA6934E53C24D25832F80730381005C"/>
    <w:rsid w:val="00F34E7D"/>
    <w:pPr>
      <w:spacing w:after="160" w:line="259" w:lineRule="auto"/>
    </w:pPr>
  </w:style>
  <w:style w:type="paragraph" w:customStyle="1" w:styleId="33473C86894742A5AFDA44BA66A085C0">
    <w:name w:val="33473C86894742A5AFDA44BA66A085C0"/>
    <w:rsid w:val="00F34E7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9BF199F-6D47-42FF-8A49-9039045A4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15</Pages>
  <Words>3675</Words>
  <Characters>20953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SCE17HC028</vt:lpstr>
    </vt:vector>
  </TitlesOfParts>
  <Company>Southern California Edison</Company>
  <LinksUpToDate>false</LinksUpToDate>
  <CharactersWithSpaces>24579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SCE17HC028</dc:title>
  <dc:creator>Jim Wyatt (PG&amp;E);Jason Wang (SCE)</dc:creator>
  <cp:lastModifiedBy>Cassie Cuaresma</cp:lastModifiedBy>
  <cp:revision>7</cp:revision>
  <dcterms:created xsi:type="dcterms:W3CDTF">2018-06-12T21:30:00Z</dcterms:created>
  <dcterms:modified xsi:type="dcterms:W3CDTF">2018-12-26T17:35:00Z</dcterms:modified>
  <cp:contentStatus>Revision 1</cp:contentStatus>
</cp:coreProperties>
</file>